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CE354" w14:textId="43C14994" w:rsidR="002F5649" w:rsidRPr="00071D97" w:rsidRDefault="002F5649" w:rsidP="002F5649">
      <w:pPr>
        <w:keepNext/>
        <w:keepLines/>
        <w:rPr>
          <w:szCs w:val="22"/>
        </w:rPr>
      </w:pPr>
      <w:bookmarkStart w:id="0" w:name="_GoBack"/>
      <w:bookmarkEnd w:id="0"/>
      <w:r w:rsidRPr="00071D97">
        <w:rPr>
          <w:b/>
          <w:szCs w:val="22"/>
        </w:rPr>
        <w:t xml:space="preserve">Příloha č. </w:t>
      </w:r>
      <w:r w:rsidR="00221917" w:rsidRPr="00071D97">
        <w:rPr>
          <w:b/>
          <w:szCs w:val="22"/>
        </w:rPr>
        <w:t>2</w:t>
      </w:r>
      <w:r w:rsidRPr="00071D97">
        <w:rPr>
          <w:b/>
          <w:szCs w:val="22"/>
        </w:rPr>
        <w:t xml:space="preserve"> – </w:t>
      </w:r>
      <w:r w:rsidR="00221917" w:rsidRPr="00071D97">
        <w:rPr>
          <w:b/>
          <w:szCs w:val="22"/>
        </w:rPr>
        <w:t>Podrobná specifikace díla</w:t>
      </w:r>
    </w:p>
    <w:p w14:paraId="14A9DAFF" w14:textId="77777777" w:rsidR="002F5649" w:rsidRPr="00071D97" w:rsidRDefault="002F5649" w:rsidP="002F5649">
      <w:pPr>
        <w:keepNext/>
        <w:keepLines/>
        <w:tabs>
          <w:tab w:val="left" w:pos="-2268"/>
        </w:tabs>
        <w:rPr>
          <w:b/>
        </w:rPr>
      </w:pPr>
    </w:p>
    <w:p w14:paraId="53431511" w14:textId="77777777" w:rsidR="00221917" w:rsidRPr="00071D97" w:rsidRDefault="00221917" w:rsidP="00221917">
      <w:pPr>
        <w:rPr>
          <w:rFonts w:cs="Arial"/>
          <w:b/>
          <w:bCs/>
          <w:szCs w:val="22"/>
        </w:rPr>
      </w:pPr>
      <w:r w:rsidRPr="00071D97">
        <w:rPr>
          <w:rFonts w:cs="Arial"/>
          <w:b/>
          <w:bCs/>
          <w:szCs w:val="22"/>
        </w:rPr>
        <w:t>Dílo</w:t>
      </w:r>
    </w:p>
    <w:p w14:paraId="4F8C225D" w14:textId="77777777" w:rsidR="00221917" w:rsidRPr="00071D97" w:rsidRDefault="00221917" w:rsidP="00221917">
      <w:pPr>
        <w:rPr>
          <w:rFonts w:cs="Arial"/>
          <w:szCs w:val="22"/>
        </w:rPr>
      </w:pPr>
    </w:p>
    <w:p w14:paraId="231C3575" w14:textId="0CDC566D" w:rsidR="00AC6762" w:rsidRPr="00071D97" w:rsidRDefault="00AC6762" w:rsidP="00AC6762">
      <w:pPr>
        <w:ind w:left="567"/>
        <w:rPr>
          <w:rFonts w:cs="Arial"/>
          <w:szCs w:val="22"/>
        </w:rPr>
      </w:pPr>
      <w:r w:rsidRPr="00071D97">
        <w:rPr>
          <w:rFonts w:cs="Arial"/>
          <w:szCs w:val="22"/>
        </w:rPr>
        <w:t>Předmětem díla je oprava stávající vozovky v celé tloušťce a přilehlých chodníků, včetně opravy odvodnění komunikace, a to v ulici Na Pláni v úseku Pravoúhlá – Nad Santoškou. Součástí předmětu plnění je i sjednocení vjezdů do objektů a úprava poloměrů nároží. Stávající inženýrské sítě budou ochráněny pomocí chrániček a povrchové znaky inženýrských sítí budou rektifikovány do nivelity chodníků. Dojde k novému vyznačení dopravního značení.</w:t>
      </w:r>
    </w:p>
    <w:p w14:paraId="0C3B92B6" w14:textId="121F0863" w:rsidR="00AC6762" w:rsidRPr="00071D97" w:rsidRDefault="00AC6762" w:rsidP="00AC6762">
      <w:pPr>
        <w:ind w:left="567"/>
        <w:rPr>
          <w:rFonts w:cs="Arial"/>
          <w:szCs w:val="22"/>
        </w:rPr>
      </w:pPr>
      <w:r w:rsidRPr="00071D97">
        <w:rPr>
          <w:rFonts w:cs="Arial"/>
          <w:szCs w:val="22"/>
        </w:rPr>
        <w:t>Část stavby v úseku se nachází v památkové zóně a je proto nutné respektovat vyjádření Národního památkového ústavu (NPÚ)</w:t>
      </w:r>
      <w:r w:rsidR="000E36A7">
        <w:rPr>
          <w:rFonts w:cs="Arial"/>
          <w:szCs w:val="22"/>
        </w:rPr>
        <w:t xml:space="preserve"> a odboru památkové péče Magistrátu hl. m. Prahy (MHMP OPP)</w:t>
      </w:r>
      <w:r w:rsidRPr="00071D97">
        <w:rPr>
          <w:rFonts w:cs="Arial"/>
          <w:szCs w:val="22"/>
        </w:rPr>
        <w:t xml:space="preserve">. </w:t>
      </w:r>
    </w:p>
    <w:p w14:paraId="64781559" w14:textId="48464CA2" w:rsidR="00AC6762" w:rsidRPr="00071D97" w:rsidRDefault="00AC6762" w:rsidP="00AC6762">
      <w:pPr>
        <w:ind w:left="567"/>
        <w:rPr>
          <w:rFonts w:cs="Arial"/>
          <w:szCs w:val="22"/>
        </w:rPr>
      </w:pPr>
      <w:r w:rsidRPr="00071D97">
        <w:rPr>
          <w:rFonts w:cs="Arial"/>
          <w:szCs w:val="22"/>
        </w:rPr>
        <w:t xml:space="preserve">Rozsah realizace předmětu plnění je podmíněn stavem plotových podezdívek na </w:t>
      </w:r>
      <w:r w:rsidR="000E36A7">
        <w:rPr>
          <w:rFonts w:cs="Arial"/>
          <w:szCs w:val="22"/>
        </w:rPr>
        <w:t xml:space="preserve">pozemcích </w:t>
      </w:r>
      <w:proofErr w:type="spellStart"/>
      <w:r w:rsidRPr="00071D97">
        <w:rPr>
          <w:rFonts w:cs="Arial"/>
          <w:szCs w:val="22"/>
        </w:rPr>
        <w:t>parc</w:t>
      </w:r>
      <w:proofErr w:type="spellEnd"/>
      <w:r w:rsidRPr="00071D97">
        <w:rPr>
          <w:rFonts w:cs="Arial"/>
          <w:szCs w:val="22"/>
        </w:rPr>
        <w:t xml:space="preserve">. č. 1504, 1506/2, 1960 v </w:t>
      </w:r>
      <w:proofErr w:type="spellStart"/>
      <w:r w:rsidRPr="00071D97">
        <w:rPr>
          <w:rFonts w:cs="Arial"/>
          <w:szCs w:val="22"/>
        </w:rPr>
        <w:t>k.ú</w:t>
      </w:r>
      <w:proofErr w:type="spellEnd"/>
      <w:r w:rsidRPr="00071D97">
        <w:rPr>
          <w:rFonts w:cs="Arial"/>
          <w:szCs w:val="22"/>
        </w:rPr>
        <w:t>. Smíchov s tím, že pokud v době stavby nebudou plotové podezdívky staticky zajištěné, nebude realizace provedena před výše uvedenými pozemky.</w:t>
      </w:r>
    </w:p>
    <w:p w14:paraId="6DD7F13D" w14:textId="77777777" w:rsidR="00AC6762" w:rsidRPr="00071D97" w:rsidRDefault="00AC6762" w:rsidP="00AC6762">
      <w:pPr>
        <w:ind w:left="567"/>
        <w:rPr>
          <w:rFonts w:cs="Arial"/>
          <w:szCs w:val="22"/>
        </w:rPr>
      </w:pPr>
    </w:p>
    <w:p w14:paraId="104E9F4F" w14:textId="4A61BE91" w:rsidR="00AC6762" w:rsidRPr="00071D97" w:rsidRDefault="00AC6762" w:rsidP="00AC6762">
      <w:pPr>
        <w:ind w:left="567"/>
        <w:rPr>
          <w:rFonts w:cs="Arial"/>
          <w:szCs w:val="22"/>
        </w:rPr>
      </w:pPr>
      <w:r w:rsidRPr="00071D97">
        <w:rPr>
          <w:rFonts w:cs="Arial"/>
          <w:szCs w:val="22"/>
        </w:rPr>
        <w:t>Stavba bude rozdělena na 2 etapy s tím, že v roce 2021 dojde k realizaci etapy podle situace B2b1 (přiloženo v podkladech pro výběr zhotovitele). Přesný rozsah bude určen na místě stavby.</w:t>
      </w:r>
    </w:p>
    <w:p w14:paraId="33424DC7" w14:textId="0797A850" w:rsidR="00AC6762" w:rsidRPr="00071D97" w:rsidRDefault="00AC6762" w:rsidP="00AC6762">
      <w:pPr>
        <w:ind w:left="567"/>
        <w:rPr>
          <w:rFonts w:cs="Arial"/>
          <w:szCs w:val="22"/>
        </w:rPr>
      </w:pPr>
      <w:r w:rsidRPr="00071D97">
        <w:rPr>
          <w:rFonts w:cs="Arial"/>
          <w:szCs w:val="22"/>
        </w:rPr>
        <w:t xml:space="preserve">V roce 2022 dojde k realizaci zbytku komunikace. V tomto úseku je nutná koordinace s projektem společnosti Ateliér Hajný – </w:t>
      </w:r>
      <w:hyperlink r:id="rId8" w:history="1">
        <w:r w:rsidR="00F765FF" w:rsidRPr="00071D97">
          <w:rPr>
            <w:rStyle w:val="Hypertextovodkaz"/>
            <w:rFonts w:cs="Arial"/>
            <w:szCs w:val="22"/>
          </w:rPr>
          <w:t>martin@atelierhajny.cz</w:t>
        </w:r>
      </w:hyperlink>
      <w:r w:rsidR="00F765FF" w:rsidRPr="00071D97">
        <w:rPr>
          <w:rFonts w:cs="Arial"/>
          <w:szCs w:val="22"/>
        </w:rPr>
        <w:t>, investor UMČ P5</w:t>
      </w:r>
      <w:r w:rsidRPr="00071D97">
        <w:rPr>
          <w:rFonts w:cs="Arial"/>
          <w:szCs w:val="22"/>
        </w:rPr>
        <w:t>.</w:t>
      </w:r>
      <w:r w:rsidR="00F765FF" w:rsidRPr="00071D97">
        <w:rPr>
          <w:rFonts w:cs="Arial"/>
          <w:szCs w:val="22"/>
        </w:rPr>
        <w:br/>
      </w:r>
      <w:r w:rsidRPr="00071D97">
        <w:rPr>
          <w:rFonts w:cs="Arial"/>
          <w:szCs w:val="22"/>
        </w:rPr>
        <w:t>PD bude poskytnuta vybranému zhotoviteli.</w:t>
      </w:r>
    </w:p>
    <w:p w14:paraId="11AE87FD" w14:textId="77777777" w:rsidR="00AC6762" w:rsidRPr="00071D97" w:rsidRDefault="00AC6762" w:rsidP="00AC6762">
      <w:pPr>
        <w:ind w:left="567"/>
        <w:rPr>
          <w:rFonts w:cs="Arial"/>
          <w:szCs w:val="22"/>
          <w:u w:val="single"/>
        </w:rPr>
      </w:pPr>
      <w:r w:rsidRPr="00071D97">
        <w:rPr>
          <w:rFonts w:cs="Arial"/>
          <w:szCs w:val="22"/>
        </w:rPr>
        <w:tab/>
      </w:r>
      <w:r w:rsidRPr="00071D97">
        <w:rPr>
          <w:rFonts w:cs="Arial"/>
          <w:szCs w:val="22"/>
        </w:rPr>
        <w:tab/>
      </w:r>
    </w:p>
    <w:p w14:paraId="580C590E" w14:textId="4DEE6B57" w:rsidR="00AC6762" w:rsidRPr="00071D97" w:rsidRDefault="00AC6762" w:rsidP="00AC6762">
      <w:pPr>
        <w:spacing w:before="120" w:line="240" w:lineRule="atLeast"/>
        <w:ind w:left="1134" w:hanging="567"/>
        <w:rPr>
          <w:rFonts w:cs="Arial"/>
          <w:szCs w:val="22"/>
        </w:rPr>
      </w:pPr>
      <w:r w:rsidRPr="00071D97">
        <w:rPr>
          <w:rFonts w:cs="Arial"/>
          <w:szCs w:val="22"/>
        </w:rPr>
        <w:t xml:space="preserve">Součástí díla je:  </w:t>
      </w:r>
    </w:p>
    <w:p w14:paraId="3706A757" w14:textId="27CB4B6A" w:rsidR="00AC6762" w:rsidRPr="00071D97" w:rsidRDefault="00AC6762" w:rsidP="00775A1E">
      <w:pPr>
        <w:numPr>
          <w:ilvl w:val="0"/>
          <w:numId w:val="18"/>
        </w:numPr>
        <w:tabs>
          <w:tab w:val="clear" w:pos="360"/>
          <w:tab w:val="num" w:pos="993"/>
        </w:tabs>
        <w:spacing w:before="120" w:line="240" w:lineRule="atLeast"/>
        <w:ind w:left="993" w:hanging="426"/>
        <w:rPr>
          <w:rFonts w:cs="Arial"/>
          <w:szCs w:val="22"/>
        </w:rPr>
      </w:pPr>
      <w:commentRangeStart w:id="1"/>
      <w:r w:rsidRPr="00071D97">
        <w:rPr>
          <w:rFonts w:cs="Arial"/>
        </w:rPr>
        <w:t xml:space="preserve">Výměna </w:t>
      </w:r>
      <w:r w:rsidR="000E36A7">
        <w:rPr>
          <w:rFonts w:cs="Arial"/>
        </w:rPr>
        <w:t>stávajících</w:t>
      </w:r>
      <w:r w:rsidR="000E36A7" w:rsidRPr="00071D97">
        <w:rPr>
          <w:rFonts w:cs="Arial"/>
        </w:rPr>
        <w:t xml:space="preserve"> </w:t>
      </w:r>
      <w:r w:rsidR="000E36A7">
        <w:rPr>
          <w:rFonts w:cs="Arial"/>
        </w:rPr>
        <w:t>kanalizačních</w:t>
      </w:r>
      <w:r w:rsidRPr="00071D97">
        <w:rPr>
          <w:rFonts w:cs="Arial"/>
        </w:rPr>
        <w:t xml:space="preserve">. </w:t>
      </w:r>
      <w:proofErr w:type="gramStart"/>
      <w:r w:rsidRPr="00071D97">
        <w:rPr>
          <w:rFonts w:cs="Arial"/>
        </w:rPr>
        <w:t>poklopů</w:t>
      </w:r>
      <w:proofErr w:type="gramEnd"/>
      <w:r w:rsidRPr="00071D97">
        <w:rPr>
          <w:rFonts w:cs="Arial"/>
        </w:rPr>
        <w:t xml:space="preserve"> a povrchových znaků IS za </w:t>
      </w:r>
      <w:r w:rsidRPr="00071D97">
        <w:rPr>
          <w:rFonts w:cs="Arial"/>
          <w:b/>
          <w:u w:val="single"/>
        </w:rPr>
        <w:t xml:space="preserve">nové </w:t>
      </w:r>
      <w:r w:rsidR="000E36A7">
        <w:rPr>
          <w:rFonts w:cs="Arial"/>
          <w:b/>
          <w:u w:val="single"/>
        </w:rPr>
        <w:t xml:space="preserve">proběhne </w:t>
      </w:r>
      <w:r w:rsidRPr="00071D97">
        <w:rPr>
          <w:rFonts w:cs="Arial"/>
          <w:b/>
          <w:u w:val="single"/>
        </w:rPr>
        <w:t>pouze při předání nových poklopů</w:t>
      </w:r>
      <w:r w:rsidRPr="00071D97">
        <w:rPr>
          <w:rFonts w:cs="Arial"/>
        </w:rPr>
        <w:t xml:space="preserve"> a </w:t>
      </w:r>
      <w:r w:rsidR="000E36A7">
        <w:rPr>
          <w:rFonts w:cs="Arial"/>
        </w:rPr>
        <w:t xml:space="preserve">povrchových znaků </w:t>
      </w:r>
      <w:r w:rsidRPr="00071D97">
        <w:rPr>
          <w:rFonts w:cs="Arial"/>
        </w:rPr>
        <w:t xml:space="preserve">IS od </w:t>
      </w:r>
      <w:r w:rsidR="000E36A7">
        <w:rPr>
          <w:rFonts w:cs="Arial"/>
        </w:rPr>
        <w:t>společnosti Pražské vodovody a kanalizace, a.s. (</w:t>
      </w:r>
      <w:r w:rsidRPr="00071D97">
        <w:rPr>
          <w:rFonts w:cs="Arial"/>
        </w:rPr>
        <w:t>PVK</w:t>
      </w:r>
      <w:r w:rsidR="000E36A7">
        <w:rPr>
          <w:rFonts w:cs="Arial"/>
        </w:rPr>
        <w:t xml:space="preserve">). Zhotovitel </w:t>
      </w:r>
      <w:r w:rsidRPr="00071D97">
        <w:rPr>
          <w:rFonts w:cs="Arial"/>
        </w:rPr>
        <w:t>provede výškovou úpravu poklopů</w:t>
      </w:r>
      <w:r w:rsidR="000E36A7">
        <w:rPr>
          <w:rFonts w:cs="Arial"/>
        </w:rPr>
        <w:t>.</w:t>
      </w:r>
      <w:r w:rsidRPr="00071D97">
        <w:rPr>
          <w:rFonts w:cs="Arial"/>
        </w:rPr>
        <w:t xml:space="preserve"> </w:t>
      </w:r>
      <w:r w:rsidR="000E36A7">
        <w:rPr>
          <w:rFonts w:cs="Arial"/>
        </w:rPr>
        <w:t>Součástí díla není</w:t>
      </w:r>
      <w:r w:rsidRPr="00071D97">
        <w:rPr>
          <w:rFonts w:cs="Arial"/>
        </w:rPr>
        <w:t xml:space="preserve"> </w:t>
      </w:r>
      <w:r w:rsidR="000E36A7" w:rsidRPr="00071D97">
        <w:rPr>
          <w:rFonts w:cs="Arial"/>
        </w:rPr>
        <w:t>výměn</w:t>
      </w:r>
      <w:r w:rsidR="000E36A7">
        <w:rPr>
          <w:rFonts w:cs="Arial"/>
        </w:rPr>
        <w:t>a</w:t>
      </w:r>
      <w:r w:rsidR="000E36A7" w:rsidRPr="00071D97">
        <w:rPr>
          <w:rFonts w:cs="Arial"/>
        </w:rPr>
        <w:t xml:space="preserve"> </w:t>
      </w:r>
      <w:r w:rsidR="000E36A7">
        <w:rPr>
          <w:rFonts w:cs="Arial"/>
        </w:rPr>
        <w:t>stávajících</w:t>
      </w:r>
      <w:r w:rsidR="000E36A7" w:rsidRPr="00071D97">
        <w:rPr>
          <w:rFonts w:cs="Arial"/>
        </w:rPr>
        <w:t xml:space="preserve"> </w:t>
      </w:r>
      <w:r w:rsidRPr="00071D97">
        <w:rPr>
          <w:rFonts w:cs="Arial"/>
        </w:rPr>
        <w:t xml:space="preserve">poklopu za nové, které jsou v majetku </w:t>
      </w:r>
      <w:commentRangeEnd w:id="1"/>
      <w:r w:rsidR="000E36A7">
        <w:rPr>
          <w:rFonts w:cs="Arial"/>
        </w:rPr>
        <w:t>jiného subjektu.</w:t>
      </w:r>
    </w:p>
    <w:p w14:paraId="753D6719" w14:textId="1B5CB091" w:rsidR="00AC6762" w:rsidRPr="00071D97" w:rsidRDefault="00AC6762" w:rsidP="00AC6762">
      <w:pPr>
        <w:numPr>
          <w:ilvl w:val="0"/>
          <w:numId w:val="18"/>
        </w:numPr>
        <w:tabs>
          <w:tab w:val="clear" w:pos="360"/>
          <w:tab w:val="num" w:pos="993"/>
        </w:tabs>
        <w:spacing w:before="120" w:line="240" w:lineRule="atLeast"/>
        <w:ind w:left="993" w:hanging="426"/>
        <w:jc w:val="left"/>
        <w:rPr>
          <w:rFonts w:cs="Arial"/>
          <w:szCs w:val="22"/>
        </w:rPr>
      </w:pPr>
      <w:r w:rsidRPr="00071D97">
        <w:rPr>
          <w:rFonts w:cs="Arial"/>
          <w:szCs w:val="22"/>
        </w:rPr>
        <w:t>zajištění dopravně inženýrského rozhodnutí (DIR) od příslušného silničního správního úřadu,</w:t>
      </w:r>
    </w:p>
    <w:p w14:paraId="4FA92663" w14:textId="7F16BD8A" w:rsidR="00AC6762" w:rsidRPr="00071D97" w:rsidRDefault="00AC6762" w:rsidP="00775A1E">
      <w:pPr>
        <w:numPr>
          <w:ilvl w:val="0"/>
          <w:numId w:val="18"/>
        </w:numPr>
        <w:tabs>
          <w:tab w:val="clear" w:pos="360"/>
          <w:tab w:val="num" w:pos="993"/>
        </w:tabs>
        <w:spacing w:before="120" w:line="240" w:lineRule="atLeast"/>
        <w:ind w:left="993" w:hanging="426"/>
        <w:rPr>
          <w:rFonts w:cs="Arial"/>
          <w:szCs w:val="22"/>
        </w:rPr>
      </w:pPr>
      <w:r w:rsidRPr="00071D97">
        <w:rPr>
          <w:rFonts w:cs="Arial"/>
          <w:szCs w:val="22"/>
        </w:rPr>
        <w:t xml:space="preserve">Zajištění a včasné vyrozumění a projednání </w:t>
      </w:r>
      <w:r w:rsidR="000E36A7">
        <w:rPr>
          <w:rFonts w:cs="Arial"/>
          <w:szCs w:val="22"/>
        </w:rPr>
        <w:t xml:space="preserve">časového harmonogramu </w:t>
      </w:r>
      <w:r w:rsidRPr="00071D97">
        <w:rPr>
          <w:rFonts w:cs="Arial"/>
          <w:szCs w:val="22"/>
        </w:rPr>
        <w:t>prací a způsobu příp</w:t>
      </w:r>
      <w:r w:rsidR="000E36A7">
        <w:rPr>
          <w:rFonts w:cs="Arial"/>
          <w:szCs w:val="22"/>
        </w:rPr>
        <w:t>adného</w:t>
      </w:r>
      <w:r w:rsidR="000E36A7" w:rsidRPr="00071D97">
        <w:rPr>
          <w:rFonts w:cs="Arial"/>
          <w:szCs w:val="22"/>
        </w:rPr>
        <w:t xml:space="preserve"> </w:t>
      </w:r>
      <w:r w:rsidRPr="00071D97">
        <w:rPr>
          <w:rFonts w:cs="Arial"/>
          <w:szCs w:val="22"/>
        </w:rPr>
        <w:t xml:space="preserve">omezení dopravy u vjezdů do objektů, které se nacházejí na vymezeném úseku </w:t>
      </w:r>
    </w:p>
    <w:p w14:paraId="590B02BF" w14:textId="12197449" w:rsidR="00AC6762" w:rsidRPr="00071D97" w:rsidRDefault="00AC6762" w:rsidP="00AC6762">
      <w:pPr>
        <w:numPr>
          <w:ilvl w:val="0"/>
          <w:numId w:val="18"/>
        </w:numPr>
        <w:tabs>
          <w:tab w:val="clear" w:pos="360"/>
          <w:tab w:val="num" w:pos="993"/>
        </w:tabs>
        <w:spacing w:before="120" w:line="240" w:lineRule="atLeast"/>
        <w:ind w:left="993" w:hanging="426"/>
        <w:jc w:val="left"/>
        <w:rPr>
          <w:rFonts w:cs="Arial"/>
          <w:szCs w:val="22"/>
        </w:rPr>
      </w:pPr>
      <w:r w:rsidRPr="00071D97">
        <w:rPr>
          <w:rFonts w:cs="Arial"/>
          <w:szCs w:val="22"/>
        </w:rPr>
        <w:t xml:space="preserve">Zajištění případné úpravy </w:t>
      </w:r>
      <w:r w:rsidR="000E36A7">
        <w:rPr>
          <w:rFonts w:cs="Arial"/>
          <w:szCs w:val="22"/>
        </w:rPr>
        <w:t>světelného signalizačního zařízení (</w:t>
      </w:r>
      <w:r w:rsidRPr="00071D97">
        <w:rPr>
          <w:rFonts w:cs="Arial"/>
          <w:szCs w:val="22"/>
        </w:rPr>
        <w:t>SSZ</w:t>
      </w:r>
      <w:r w:rsidR="000E36A7">
        <w:rPr>
          <w:rFonts w:cs="Arial"/>
          <w:szCs w:val="22"/>
        </w:rPr>
        <w:t>)</w:t>
      </w:r>
      <w:r w:rsidRPr="00071D97">
        <w:rPr>
          <w:rFonts w:cs="Arial"/>
          <w:szCs w:val="22"/>
        </w:rPr>
        <w:t xml:space="preserve"> nutné pro realizaci</w:t>
      </w:r>
      <w:r w:rsidR="0084798C">
        <w:rPr>
          <w:rFonts w:cs="Arial"/>
          <w:szCs w:val="22"/>
        </w:rPr>
        <w:t xml:space="preserve"> </w:t>
      </w:r>
      <w:r w:rsidRPr="00071D97">
        <w:rPr>
          <w:rFonts w:cs="Arial"/>
          <w:szCs w:val="22"/>
        </w:rPr>
        <w:t>opravy komunikace.</w:t>
      </w:r>
    </w:p>
    <w:p w14:paraId="16753660" w14:textId="11413AA1" w:rsidR="00AC6762" w:rsidRPr="00071D97" w:rsidRDefault="0084798C" w:rsidP="00AC6762">
      <w:pPr>
        <w:numPr>
          <w:ilvl w:val="0"/>
          <w:numId w:val="18"/>
        </w:numPr>
        <w:tabs>
          <w:tab w:val="clear" w:pos="360"/>
          <w:tab w:val="num" w:pos="993"/>
        </w:tabs>
        <w:spacing w:before="120" w:line="240" w:lineRule="atLeast"/>
        <w:ind w:firstLine="207"/>
        <w:jc w:val="left"/>
        <w:rPr>
          <w:rFonts w:cs="Arial"/>
          <w:szCs w:val="22"/>
        </w:rPr>
      </w:pPr>
      <w:r>
        <w:rPr>
          <w:rFonts w:cs="Arial"/>
          <w:szCs w:val="22"/>
        </w:rPr>
        <w:t xml:space="preserve">vypracování </w:t>
      </w:r>
      <w:r w:rsidR="00AC6762" w:rsidRPr="00071D97">
        <w:rPr>
          <w:rFonts w:cs="Arial"/>
          <w:szCs w:val="22"/>
        </w:rPr>
        <w:t>projekt</w:t>
      </w:r>
      <w:r>
        <w:rPr>
          <w:rFonts w:cs="Arial"/>
          <w:szCs w:val="22"/>
        </w:rPr>
        <w:t>u</w:t>
      </w:r>
      <w:r w:rsidR="00AC6762" w:rsidRPr="00071D97">
        <w:rPr>
          <w:rFonts w:cs="Arial"/>
          <w:szCs w:val="22"/>
        </w:rPr>
        <w:t xml:space="preserve"> a realizace dopravně inženýrského opatření (DIO),</w:t>
      </w:r>
    </w:p>
    <w:p w14:paraId="29B3C450" w14:textId="77777777" w:rsidR="00AC6762" w:rsidRPr="00071D97" w:rsidRDefault="00AC6762" w:rsidP="00AC6762">
      <w:pPr>
        <w:numPr>
          <w:ilvl w:val="0"/>
          <w:numId w:val="18"/>
        </w:numPr>
        <w:tabs>
          <w:tab w:val="clear" w:pos="360"/>
          <w:tab w:val="num" w:pos="1134"/>
        </w:tabs>
        <w:spacing w:before="120" w:line="240" w:lineRule="atLeast"/>
        <w:ind w:left="992" w:hanging="425"/>
        <w:jc w:val="left"/>
        <w:rPr>
          <w:rFonts w:cs="Arial"/>
          <w:szCs w:val="22"/>
        </w:rPr>
      </w:pPr>
      <w:r w:rsidRPr="00071D97">
        <w:rPr>
          <w:rFonts w:cs="Arial"/>
          <w:szCs w:val="22"/>
        </w:rPr>
        <w:t xml:space="preserve">vyhotovení realizační dokumentace (RDS), </w:t>
      </w:r>
    </w:p>
    <w:p w14:paraId="707EF6D1" w14:textId="77777777" w:rsidR="00AC6762" w:rsidRPr="00071D97" w:rsidRDefault="00AC6762" w:rsidP="00AC6762">
      <w:pPr>
        <w:numPr>
          <w:ilvl w:val="0"/>
          <w:numId w:val="18"/>
        </w:numPr>
        <w:tabs>
          <w:tab w:val="clear" w:pos="360"/>
          <w:tab w:val="num" w:pos="-3339"/>
          <w:tab w:val="num" w:pos="993"/>
        </w:tabs>
        <w:spacing w:before="120" w:line="240" w:lineRule="atLeast"/>
        <w:ind w:left="992" w:hanging="425"/>
        <w:jc w:val="left"/>
        <w:rPr>
          <w:rFonts w:cs="Arial"/>
          <w:szCs w:val="22"/>
        </w:rPr>
      </w:pPr>
      <w:r w:rsidRPr="00071D97">
        <w:rPr>
          <w:rFonts w:cs="Arial"/>
          <w:szCs w:val="22"/>
        </w:rPr>
        <w:t>zhotovení geometrických plánů po ukončení stavby,</w:t>
      </w:r>
    </w:p>
    <w:p w14:paraId="51CFB440" w14:textId="1A337530" w:rsidR="00AC6762" w:rsidRPr="00071D97" w:rsidRDefault="0084798C" w:rsidP="00AC6762">
      <w:pPr>
        <w:numPr>
          <w:ilvl w:val="0"/>
          <w:numId w:val="18"/>
        </w:numPr>
        <w:tabs>
          <w:tab w:val="clear" w:pos="360"/>
          <w:tab w:val="num" w:pos="-2859"/>
          <w:tab w:val="num" w:pos="993"/>
        </w:tabs>
        <w:spacing w:before="120" w:line="240" w:lineRule="atLeast"/>
        <w:ind w:left="992" w:hanging="425"/>
        <w:rPr>
          <w:rFonts w:cs="Arial"/>
          <w:szCs w:val="22"/>
        </w:rPr>
      </w:pPr>
      <w:r>
        <w:rPr>
          <w:rFonts w:cs="Arial"/>
          <w:szCs w:val="22"/>
        </w:rPr>
        <w:t xml:space="preserve">vypracování </w:t>
      </w:r>
      <w:r w:rsidR="00AC6762" w:rsidRPr="00071D97">
        <w:rPr>
          <w:rFonts w:cs="Arial"/>
          <w:szCs w:val="22"/>
        </w:rPr>
        <w:t>dokumentace skutečného provedení (DSPS), zaměření skutečného provedení v </w:t>
      </w:r>
      <w:proofErr w:type="spellStart"/>
      <w:r w:rsidR="00AC6762" w:rsidRPr="00071D97">
        <w:rPr>
          <w:rFonts w:cs="Arial"/>
          <w:szCs w:val="22"/>
        </w:rPr>
        <w:t>dig</w:t>
      </w:r>
      <w:proofErr w:type="spellEnd"/>
      <w:r w:rsidR="00AC6762" w:rsidRPr="00071D97">
        <w:rPr>
          <w:rFonts w:cs="Arial"/>
          <w:szCs w:val="22"/>
        </w:rPr>
        <w:t xml:space="preserve">. formě (referenční systém </w:t>
      </w:r>
      <w:proofErr w:type="spellStart"/>
      <w:r w:rsidR="00AC6762" w:rsidRPr="00071D97">
        <w:rPr>
          <w:rFonts w:cs="Arial"/>
          <w:szCs w:val="22"/>
        </w:rPr>
        <w:t>Bpv</w:t>
      </w:r>
      <w:proofErr w:type="spellEnd"/>
      <w:r w:rsidR="00AC6762" w:rsidRPr="00071D97">
        <w:rPr>
          <w:rFonts w:cs="Arial"/>
          <w:szCs w:val="22"/>
        </w:rPr>
        <w:t xml:space="preserve">), vč. </w:t>
      </w:r>
      <w:r>
        <w:rPr>
          <w:rFonts w:cs="Arial"/>
          <w:szCs w:val="22"/>
        </w:rPr>
        <w:t xml:space="preserve">dodání </w:t>
      </w:r>
      <w:r w:rsidR="00AC6762" w:rsidRPr="00071D97">
        <w:rPr>
          <w:rFonts w:cs="Arial"/>
          <w:szCs w:val="22"/>
        </w:rPr>
        <w:t xml:space="preserve">potvrzení o jejím předání na Institut plánování a rozvoje hl. m. Prahy (IPR Praha), </w:t>
      </w:r>
    </w:p>
    <w:p w14:paraId="2842CCB3" w14:textId="77777777" w:rsidR="00AC6762" w:rsidRPr="00071D97" w:rsidRDefault="00AC6762" w:rsidP="00AC6762">
      <w:pPr>
        <w:numPr>
          <w:ilvl w:val="0"/>
          <w:numId w:val="19"/>
        </w:numPr>
        <w:tabs>
          <w:tab w:val="clear" w:pos="360"/>
          <w:tab w:val="num" w:pos="-2379"/>
          <w:tab w:val="num" w:pos="993"/>
        </w:tabs>
        <w:spacing w:before="120" w:line="240" w:lineRule="atLeast"/>
        <w:ind w:left="992" w:hanging="425"/>
        <w:rPr>
          <w:rFonts w:cs="Arial"/>
          <w:szCs w:val="22"/>
        </w:rPr>
      </w:pPr>
      <w:r w:rsidRPr="00071D97">
        <w:rPr>
          <w:rFonts w:cs="Arial"/>
          <w:szCs w:val="22"/>
        </w:rPr>
        <w:t xml:space="preserve">měření vibrací během stavby, </w:t>
      </w:r>
    </w:p>
    <w:p w14:paraId="25B3B384" w14:textId="77777777" w:rsidR="00AC6762" w:rsidRPr="00071D97" w:rsidRDefault="00AC6762" w:rsidP="00AC6762">
      <w:pPr>
        <w:numPr>
          <w:ilvl w:val="0"/>
          <w:numId w:val="19"/>
        </w:numPr>
        <w:tabs>
          <w:tab w:val="clear" w:pos="360"/>
          <w:tab w:val="num" w:pos="-2379"/>
          <w:tab w:val="num" w:pos="993"/>
        </w:tabs>
        <w:spacing w:before="120" w:line="240" w:lineRule="atLeast"/>
        <w:ind w:left="992" w:hanging="425"/>
        <w:rPr>
          <w:rFonts w:cs="Arial"/>
          <w:szCs w:val="22"/>
        </w:rPr>
      </w:pPr>
      <w:r w:rsidRPr="00071D97">
        <w:rPr>
          <w:rFonts w:cs="Arial"/>
          <w:szCs w:val="22"/>
        </w:rPr>
        <w:t>měření hladiny hluku před zahájením a po dokončení stavby dle požadavků Hygienické stanice hl. m. Prahy,</w:t>
      </w:r>
    </w:p>
    <w:p w14:paraId="79FA832D" w14:textId="77777777" w:rsidR="00AC6762" w:rsidRPr="00071D97" w:rsidRDefault="00AC6762" w:rsidP="00AC6762">
      <w:pPr>
        <w:numPr>
          <w:ilvl w:val="0"/>
          <w:numId w:val="19"/>
        </w:numPr>
        <w:tabs>
          <w:tab w:val="clear" w:pos="360"/>
          <w:tab w:val="num" w:pos="-2379"/>
          <w:tab w:val="num" w:pos="993"/>
        </w:tabs>
        <w:spacing w:before="120" w:line="240" w:lineRule="atLeast"/>
        <w:ind w:left="992" w:hanging="425"/>
        <w:rPr>
          <w:rFonts w:cs="Arial"/>
          <w:szCs w:val="22"/>
        </w:rPr>
      </w:pPr>
      <w:r w:rsidRPr="00071D97">
        <w:rPr>
          <w:rFonts w:cs="Arial"/>
          <w:szCs w:val="22"/>
        </w:rPr>
        <w:t>měření realizované opravy chodníkové plochy při předání stavby, včetně vyznačení bodů začátku a konce komunikace.</w:t>
      </w:r>
    </w:p>
    <w:p w14:paraId="1A874658" w14:textId="77777777" w:rsidR="00AC6762" w:rsidRPr="00071D97" w:rsidRDefault="00AC6762" w:rsidP="00AC6762">
      <w:pPr>
        <w:numPr>
          <w:ilvl w:val="0"/>
          <w:numId w:val="19"/>
        </w:numPr>
        <w:tabs>
          <w:tab w:val="clear" w:pos="360"/>
          <w:tab w:val="num" w:pos="-2379"/>
          <w:tab w:val="num" w:pos="993"/>
        </w:tabs>
        <w:spacing w:before="120" w:line="240" w:lineRule="atLeast"/>
        <w:ind w:left="992" w:hanging="425"/>
        <w:rPr>
          <w:rFonts w:cs="Arial"/>
          <w:szCs w:val="22"/>
        </w:rPr>
      </w:pPr>
      <w:r w:rsidRPr="00071D97">
        <w:rPr>
          <w:rFonts w:cs="Arial"/>
          <w:szCs w:val="22"/>
        </w:rPr>
        <w:lastRenderedPageBreak/>
        <w:t xml:space="preserve">zpracování podrobné pasportizace přilehlých objektů (domů, oplocení apod.) a následné </w:t>
      </w:r>
      <w:proofErr w:type="spellStart"/>
      <w:r w:rsidRPr="00071D97">
        <w:rPr>
          <w:rFonts w:cs="Arial"/>
          <w:szCs w:val="22"/>
        </w:rPr>
        <w:t>repasportizace</w:t>
      </w:r>
      <w:proofErr w:type="spellEnd"/>
      <w:r w:rsidRPr="00071D97">
        <w:rPr>
          <w:rFonts w:cs="Arial"/>
          <w:szCs w:val="22"/>
        </w:rPr>
        <w:t xml:space="preserve"> po skončení stavby</w:t>
      </w:r>
    </w:p>
    <w:p w14:paraId="52A24E26" w14:textId="26725756" w:rsidR="00AC6762" w:rsidRPr="00071D97" w:rsidRDefault="00AC6762" w:rsidP="00AC6762">
      <w:pPr>
        <w:numPr>
          <w:ilvl w:val="0"/>
          <w:numId w:val="19"/>
        </w:numPr>
        <w:tabs>
          <w:tab w:val="clear" w:pos="360"/>
          <w:tab w:val="num" w:pos="-2379"/>
          <w:tab w:val="num" w:pos="993"/>
        </w:tabs>
        <w:spacing w:before="120" w:line="240" w:lineRule="atLeast"/>
        <w:ind w:left="992" w:hanging="425"/>
        <w:rPr>
          <w:rFonts w:cs="Arial"/>
          <w:szCs w:val="22"/>
        </w:rPr>
      </w:pPr>
      <w:r w:rsidRPr="00071D97">
        <w:rPr>
          <w:rFonts w:cs="Arial"/>
          <w:szCs w:val="22"/>
        </w:rPr>
        <w:t xml:space="preserve">zajištění všech podkladů pro aktivaci stavby dle vnitřních předpisů </w:t>
      </w:r>
      <w:r w:rsidR="0084798C">
        <w:rPr>
          <w:rFonts w:cs="Arial"/>
          <w:szCs w:val="22"/>
        </w:rPr>
        <w:t>Objednatele, se kterými byl Zhotovitel či bude seznámen</w:t>
      </w:r>
    </w:p>
    <w:p w14:paraId="379CD9C7" w14:textId="77777777" w:rsidR="00AC6762" w:rsidRPr="00071D97" w:rsidRDefault="00AC6762" w:rsidP="00AC6762">
      <w:pPr>
        <w:numPr>
          <w:ilvl w:val="0"/>
          <w:numId w:val="18"/>
        </w:numPr>
        <w:tabs>
          <w:tab w:val="clear" w:pos="360"/>
          <w:tab w:val="num" w:pos="-1419"/>
          <w:tab w:val="num" w:pos="993"/>
        </w:tabs>
        <w:spacing w:before="120" w:line="240" w:lineRule="atLeast"/>
        <w:ind w:left="992" w:hanging="425"/>
        <w:rPr>
          <w:rFonts w:cs="Arial"/>
          <w:szCs w:val="22"/>
        </w:rPr>
      </w:pPr>
      <w:r w:rsidRPr="00071D97">
        <w:rPr>
          <w:rFonts w:cs="Arial"/>
          <w:szCs w:val="22"/>
        </w:rPr>
        <w:t>zajištění informování přímo dotčených fyzických a právnických osob o době trvání, místě a rozsahu prací prováděných na pozemní komunikaci, a to nejpozději 7 dní před zahájením prací,</w:t>
      </w:r>
    </w:p>
    <w:p w14:paraId="175B7632" w14:textId="0B8D4FFE" w:rsidR="00AC6762" w:rsidRPr="00071D97" w:rsidRDefault="00AC6762" w:rsidP="00AC6762">
      <w:pPr>
        <w:numPr>
          <w:ilvl w:val="0"/>
          <w:numId w:val="18"/>
        </w:numPr>
        <w:tabs>
          <w:tab w:val="clear" w:pos="360"/>
          <w:tab w:val="num" w:pos="-939"/>
          <w:tab w:val="num" w:pos="993"/>
        </w:tabs>
        <w:spacing w:before="120" w:line="240" w:lineRule="atLeast"/>
        <w:ind w:left="992" w:hanging="425"/>
        <w:rPr>
          <w:rFonts w:cs="Arial"/>
          <w:szCs w:val="22"/>
        </w:rPr>
      </w:pPr>
      <w:r w:rsidRPr="00071D97">
        <w:rPr>
          <w:rFonts w:cs="Arial"/>
          <w:szCs w:val="22"/>
        </w:rPr>
        <w:t xml:space="preserve">týdně aktualizovaný popis stavby a jejího průběhu pro umístění na webových stránkách </w:t>
      </w:r>
      <w:proofErr w:type="gramStart"/>
      <w:r w:rsidR="0084798C">
        <w:rPr>
          <w:rFonts w:cs="Arial"/>
          <w:szCs w:val="22"/>
        </w:rPr>
        <w:t>Objednatele</w:t>
      </w:r>
      <w:r w:rsidR="0084798C" w:rsidRPr="00071D97">
        <w:rPr>
          <w:rFonts w:cs="Arial"/>
          <w:szCs w:val="22"/>
        </w:rPr>
        <w:t xml:space="preserve">  </w:t>
      </w:r>
      <w:r w:rsidRPr="00071D97">
        <w:rPr>
          <w:rFonts w:cs="Arial"/>
          <w:szCs w:val="22"/>
        </w:rPr>
        <w:t>na</w:t>
      </w:r>
      <w:proofErr w:type="gramEnd"/>
      <w:r w:rsidRPr="00071D97">
        <w:rPr>
          <w:rFonts w:cs="Arial"/>
          <w:szCs w:val="22"/>
        </w:rPr>
        <w:t xml:space="preserve"> www.tsk-praha.cz,</w:t>
      </w:r>
    </w:p>
    <w:p w14:paraId="2AD219E8" w14:textId="77777777" w:rsidR="00AC6762" w:rsidRPr="00071D97" w:rsidRDefault="00AC6762" w:rsidP="00AC6762">
      <w:pPr>
        <w:numPr>
          <w:ilvl w:val="0"/>
          <w:numId w:val="18"/>
        </w:numPr>
        <w:tabs>
          <w:tab w:val="clear" w:pos="360"/>
          <w:tab w:val="num" w:pos="-99"/>
          <w:tab w:val="num" w:pos="993"/>
        </w:tabs>
        <w:spacing w:before="120" w:line="240" w:lineRule="atLeast"/>
        <w:ind w:left="992" w:hanging="425"/>
        <w:rPr>
          <w:rFonts w:cs="Arial"/>
          <w:szCs w:val="22"/>
        </w:rPr>
      </w:pPr>
      <w:r w:rsidRPr="00071D97">
        <w:rPr>
          <w:rFonts w:cs="Arial"/>
          <w:szCs w:val="22"/>
        </w:rPr>
        <w:t>zajištění umístění informačních tabulí MHMP dle manuálu, který je uveřejněn na adrese:</w:t>
      </w:r>
    </w:p>
    <w:p w14:paraId="5938A688" w14:textId="77777777" w:rsidR="00AC6762" w:rsidRPr="00071D97" w:rsidRDefault="00775A1E" w:rsidP="00AC6762">
      <w:pPr>
        <w:spacing w:before="120" w:line="240" w:lineRule="atLeast"/>
        <w:ind w:left="993"/>
        <w:rPr>
          <w:rFonts w:eastAsia="Calibri" w:cs="Arial"/>
          <w:szCs w:val="22"/>
          <w:lang w:eastAsia="en-US"/>
        </w:rPr>
      </w:pPr>
      <w:hyperlink r:id="rId9" w:history="1">
        <w:r w:rsidR="00AC6762" w:rsidRPr="00071D97">
          <w:rPr>
            <w:rStyle w:val="Hypertextovodkaz"/>
            <w:rFonts w:eastAsia="Calibri" w:cs="Arial"/>
            <w:szCs w:val="22"/>
            <w:lang w:eastAsia="en-US"/>
          </w:rPr>
          <w:t>https://www.tsk-praha.cz/wps/wcm/connect/www.tsk-praha.cz20642/6776d5a6-aca9-499c-bc0f-bc19d0489d8a/1402513_262479_Praha_info_panely_staveb_manual_03_2012_n3.pdf?MOD=AJPERES</w:t>
        </w:r>
      </w:hyperlink>
    </w:p>
    <w:p w14:paraId="6D5993A8" w14:textId="77777777" w:rsidR="00AC6762" w:rsidRPr="00071D97" w:rsidRDefault="00AC6762" w:rsidP="00AC6762">
      <w:pPr>
        <w:tabs>
          <w:tab w:val="num" w:pos="993"/>
        </w:tabs>
        <w:spacing w:before="120" w:line="240" w:lineRule="atLeast"/>
        <w:ind w:left="992"/>
        <w:rPr>
          <w:rFonts w:cs="Arial"/>
          <w:szCs w:val="22"/>
        </w:rPr>
      </w:pPr>
      <w:r w:rsidRPr="00071D97">
        <w:rPr>
          <w:rFonts w:cs="Arial"/>
          <w:szCs w:val="22"/>
        </w:rPr>
        <w:t xml:space="preserve">doplněných o QR kód odkazující na popis stavby na </w:t>
      </w:r>
      <w:hyperlink r:id="rId10" w:history="1">
        <w:r w:rsidRPr="00071D97">
          <w:rPr>
            <w:rStyle w:val="Hypertextovodkaz"/>
            <w:rFonts w:cs="Arial"/>
            <w:szCs w:val="22"/>
          </w:rPr>
          <w:t>www.tsk-praha.cz</w:t>
        </w:r>
      </w:hyperlink>
    </w:p>
    <w:p w14:paraId="20829596" w14:textId="77777777" w:rsidR="00AC6762" w:rsidRPr="00071D97" w:rsidRDefault="00AC6762" w:rsidP="00AC6762">
      <w:pPr>
        <w:tabs>
          <w:tab w:val="num" w:pos="993"/>
        </w:tabs>
        <w:spacing w:before="120" w:line="240" w:lineRule="atLeast"/>
        <w:ind w:left="992"/>
        <w:rPr>
          <w:rFonts w:cs="Arial"/>
          <w:szCs w:val="22"/>
        </w:rPr>
      </w:pPr>
    </w:p>
    <w:p w14:paraId="213737EA" w14:textId="47427D45" w:rsidR="00340B77" w:rsidRPr="00336B36" w:rsidRDefault="00AC6762" w:rsidP="00775A1E">
      <w:pPr>
        <w:numPr>
          <w:ilvl w:val="0"/>
          <w:numId w:val="18"/>
        </w:numPr>
        <w:tabs>
          <w:tab w:val="clear" w:pos="360"/>
          <w:tab w:val="num" w:pos="-99"/>
          <w:tab w:val="num" w:pos="993"/>
        </w:tabs>
        <w:spacing w:before="120" w:line="240" w:lineRule="atLeast"/>
        <w:ind w:left="992" w:hanging="425"/>
        <w:rPr>
          <w:rFonts w:cs="Arial"/>
          <w:szCs w:val="22"/>
        </w:rPr>
      </w:pPr>
      <w:r w:rsidRPr="00071D97">
        <w:rPr>
          <w:rFonts w:cs="Arial"/>
          <w:szCs w:val="22"/>
        </w:rPr>
        <w:t>zajištění umístění informačních tabulí o omezení provozu dle vzoru</w:t>
      </w:r>
      <w:r w:rsidR="0084798C">
        <w:rPr>
          <w:rFonts w:cs="Arial"/>
          <w:szCs w:val="22"/>
        </w:rPr>
        <w:t xml:space="preserve">, </w:t>
      </w:r>
      <w:r w:rsidR="00340B77" w:rsidRPr="00336B36">
        <w:rPr>
          <w:rFonts w:cs="Arial"/>
          <w:szCs w:val="22"/>
        </w:rPr>
        <w:t>který tvořil přílohu Zadávací dokumentace</w:t>
      </w:r>
    </w:p>
    <w:p w14:paraId="4CB15137" w14:textId="5E68C494" w:rsidR="00AC6762" w:rsidRPr="00071D97" w:rsidRDefault="00AC6762" w:rsidP="00AC6762">
      <w:pPr>
        <w:numPr>
          <w:ilvl w:val="0"/>
          <w:numId w:val="18"/>
        </w:numPr>
        <w:tabs>
          <w:tab w:val="clear" w:pos="360"/>
          <w:tab w:val="num" w:pos="-99"/>
          <w:tab w:val="num" w:pos="993"/>
        </w:tabs>
        <w:spacing w:before="120" w:line="240" w:lineRule="atLeast"/>
        <w:ind w:left="992" w:hanging="425"/>
        <w:jc w:val="left"/>
        <w:rPr>
          <w:rFonts w:cs="Arial"/>
          <w:szCs w:val="22"/>
        </w:rPr>
      </w:pPr>
    </w:p>
    <w:p w14:paraId="49858DE3" w14:textId="77777777" w:rsidR="00AC6762" w:rsidRPr="00071D97" w:rsidRDefault="00AC6762" w:rsidP="00AC6762">
      <w:pPr>
        <w:tabs>
          <w:tab w:val="num" w:pos="993"/>
        </w:tabs>
        <w:spacing w:line="276" w:lineRule="auto"/>
        <w:ind w:left="992"/>
        <w:contextualSpacing/>
        <w:rPr>
          <w:rFonts w:cs="Arial"/>
          <w:szCs w:val="22"/>
        </w:rPr>
      </w:pPr>
    </w:p>
    <w:p w14:paraId="5E274AEF" w14:textId="77777777" w:rsidR="00221917" w:rsidRPr="00071D97" w:rsidRDefault="00221917" w:rsidP="00221917">
      <w:pPr>
        <w:spacing w:line="252" w:lineRule="auto"/>
        <w:rPr>
          <w:rFonts w:cs="Arial"/>
          <w:szCs w:val="22"/>
        </w:rPr>
      </w:pPr>
    </w:p>
    <w:p w14:paraId="1E69618E" w14:textId="3659A19E" w:rsidR="00AC6762" w:rsidRPr="00071D97" w:rsidRDefault="00340B77" w:rsidP="00AC6762">
      <w:pPr>
        <w:spacing w:before="120"/>
        <w:ind w:firstLine="360"/>
        <w:contextualSpacing/>
        <w:rPr>
          <w:rFonts w:cs="Arial"/>
          <w:snapToGrid w:val="0"/>
        </w:rPr>
      </w:pPr>
      <w:r>
        <w:rPr>
          <w:rFonts w:cs="Arial"/>
          <w:snapToGrid w:val="0"/>
        </w:rPr>
        <w:t>Zhotovitel</w:t>
      </w:r>
      <w:r w:rsidRPr="00071D97">
        <w:rPr>
          <w:rFonts w:cs="Arial"/>
          <w:snapToGrid w:val="0"/>
        </w:rPr>
        <w:t xml:space="preserve"> </w:t>
      </w:r>
      <w:r>
        <w:rPr>
          <w:rFonts w:cs="Arial"/>
          <w:snapToGrid w:val="0"/>
        </w:rPr>
        <w:t>je</w:t>
      </w:r>
      <w:r w:rsidRPr="00071D97">
        <w:rPr>
          <w:rFonts w:cs="Arial"/>
          <w:snapToGrid w:val="0"/>
        </w:rPr>
        <w:t xml:space="preserve"> </w:t>
      </w:r>
      <w:r w:rsidR="00AC6762" w:rsidRPr="00071D97">
        <w:rPr>
          <w:rFonts w:cs="Arial"/>
          <w:snapToGrid w:val="0"/>
        </w:rPr>
        <w:t>povinen:</w:t>
      </w:r>
    </w:p>
    <w:p w14:paraId="0CAD90DE" w14:textId="2799EE6F" w:rsidR="00AC6762" w:rsidRPr="00071D97" w:rsidRDefault="00340B77" w:rsidP="00AC6762">
      <w:pPr>
        <w:pStyle w:val="Odstavecseseznamem"/>
        <w:numPr>
          <w:ilvl w:val="0"/>
          <w:numId w:val="21"/>
        </w:numPr>
        <w:spacing w:before="120"/>
        <w:rPr>
          <w:rFonts w:ascii="Arial" w:hAnsi="Arial" w:cs="Arial"/>
          <w:snapToGrid w:val="0"/>
        </w:rPr>
      </w:pPr>
      <w:r>
        <w:rPr>
          <w:rFonts w:ascii="Arial" w:hAnsi="Arial" w:cs="Arial"/>
          <w:snapToGrid w:val="0"/>
        </w:rPr>
        <w:t>r</w:t>
      </w:r>
      <w:r w:rsidRPr="00071D97">
        <w:rPr>
          <w:rFonts w:ascii="Arial" w:hAnsi="Arial" w:cs="Arial"/>
          <w:snapToGrid w:val="0"/>
        </w:rPr>
        <w:t xml:space="preserve">espektovat </w:t>
      </w:r>
      <w:r w:rsidR="00AC6762" w:rsidRPr="00071D97">
        <w:rPr>
          <w:rFonts w:ascii="Arial" w:hAnsi="Arial" w:cs="Arial"/>
          <w:snapToGrid w:val="0"/>
        </w:rPr>
        <w:t>požadavky správců sítí.</w:t>
      </w:r>
    </w:p>
    <w:p w14:paraId="597C1954" w14:textId="235B8B96" w:rsidR="00AC6762" w:rsidRPr="00071D97" w:rsidRDefault="00340B77" w:rsidP="00AC6762">
      <w:pPr>
        <w:pStyle w:val="Odstavecseseznamem"/>
        <w:numPr>
          <w:ilvl w:val="0"/>
          <w:numId w:val="21"/>
        </w:numPr>
        <w:spacing w:before="120"/>
        <w:ind w:left="714" w:hanging="357"/>
        <w:contextualSpacing w:val="0"/>
        <w:jc w:val="left"/>
        <w:rPr>
          <w:rFonts w:ascii="Arial" w:hAnsi="Arial" w:cs="Arial"/>
          <w:snapToGrid w:val="0"/>
        </w:rPr>
      </w:pPr>
      <w:r>
        <w:rPr>
          <w:rFonts w:ascii="Arial" w:hAnsi="Arial" w:cs="Arial"/>
          <w:snapToGrid w:val="0"/>
        </w:rPr>
        <w:t>d</w:t>
      </w:r>
      <w:r w:rsidRPr="00071D97">
        <w:rPr>
          <w:rFonts w:ascii="Arial" w:hAnsi="Arial" w:cs="Arial"/>
          <w:snapToGrid w:val="0"/>
        </w:rPr>
        <w:t xml:space="preserve">održet </w:t>
      </w:r>
      <w:r w:rsidR="00AC6762" w:rsidRPr="00071D97">
        <w:rPr>
          <w:rFonts w:ascii="Arial" w:hAnsi="Arial" w:cs="Arial"/>
          <w:snapToGrid w:val="0"/>
        </w:rPr>
        <w:t xml:space="preserve">platné </w:t>
      </w:r>
      <w:r>
        <w:rPr>
          <w:rFonts w:ascii="Arial" w:hAnsi="Arial" w:cs="Arial"/>
          <w:snapToGrid w:val="0"/>
        </w:rPr>
        <w:t>technické předpisy (</w:t>
      </w:r>
      <w:proofErr w:type="spellStart"/>
      <w:r>
        <w:rPr>
          <w:rFonts w:ascii="Arial" w:hAnsi="Arial" w:cs="Arial"/>
          <w:snapToGrid w:val="0"/>
        </w:rPr>
        <w:t>TPú</w:t>
      </w:r>
      <w:proofErr w:type="spellEnd"/>
      <w:r>
        <w:rPr>
          <w:rFonts w:ascii="Arial" w:hAnsi="Arial" w:cs="Arial"/>
          <w:snapToGrid w:val="0"/>
        </w:rPr>
        <w:t xml:space="preserve"> Objednatele</w:t>
      </w:r>
      <w:r w:rsidR="00AC6762" w:rsidRPr="00071D97">
        <w:rPr>
          <w:rFonts w:ascii="Arial" w:hAnsi="Arial" w:cs="Arial"/>
          <w:snapToGrid w:val="0"/>
        </w:rPr>
        <w:t xml:space="preserve"> při realizaci opravy chodníku</w:t>
      </w:r>
      <w:r>
        <w:rPr>
          <w:rFonts w:ascii="Arial" w:hAnsi="Arial" w:cs="Arial"/>
          <w:snapToGrid w:val="0"/>
        </w:rPr>
        <w:t>, se kterými byl Objednatelem seznámen</w:t>
      </w:r>
    </w:p>
    <w:p w14:paraId="07916438" w14:textId="42117F1F" w:rsidR="00AC6762" w:rsidRPr="00071D97" w:rsidRDefault="00340B77" w:rsidP="00AC6762">
      <w:pPr>
        <w:pStyle w:val="Odstavecseseznamem"/>
        <w:numPr>
          <w:ilvl w:val="0"/>
          <w:numId w:val="21"/>
        </w:numPr>
        <w:spacing w:before="120"/>
        <w:ind w:left="714" w:hanging="357"/>
        <w:contextualSpacing w:val="0"/>
        <w:jc w:val="left"/>
        <w:rPr>
          <w:rFonts w:ascii="Arial" w:hAnsi="Arial" w:cs="Arial"/>
          <w:snapToGrid w:val="0"/>
        </w:rPr>
      </w:pPr>
      <w:r>
        <w:rPr>
          <w:rFonts w:ascii="Arial" w:hAnsi="Arial" w:cs="Arial"/>
          <w:snapToGrid w:val="0"/>
        </w:rPr>
        <w:t>u</w:t>
      </w:r>
      <w:r w:rsidRPr="00071D97">
        <w:rPr>
          <w:rFonts w:ascii="Arial" w:hAnsi="Arial" w:cs="Arial"/>
          <w:snapToGrid w:val="0"/>
        </w:rPr>
        <w:t xml:space="preserve">zavřít </w:t>
      </w:r>
      <w:r>
        <w:rPr>
          <w:rFonts w:ascii="Arial" w:hAnsi="Arial" w:cs="Arial"/>
          <w:snapToGrid w:val="0"/>
        </w:rPr>
        <w:t>smlouvu</w:t>
      </w:r>
      <w:r w:rsidRPr="00071D97">
        <w:rPr>
          <w:rFonts w:ascii="Arial" w:hAnsi="Arial" w:cs="Arial"/>
          <w:snapToGrid w:val="0"/>
        </w:rPr>
        <w:t xml:space="preserve"> </w:t>
      </w:r>
      <w:r w:rsidR="00AC6762" w:rsidRPr="00071D97">
        <w:rPr>
          <w:rFonts w:ascii="Arial" w:hAnsi="Arial" w:cs="Arial"/>
          <w:snapToGrid w:val="0"/>
        </w:rPr>
        <w:t xml:space="preserve">s PVK na zajištění ochrany vodovodů a kanalizací při realizaci opravy vozovky. </w:t>
      </w:r>
    </w:p>
    <w:p w14:paraId="799C8D8A" w14:textId="34469FB4" w:rsidR="00AC6762" w:rsidRPr="00071D97" w:rsidRDefault="00AC6762" w:rsidP="00AC6762">
      <w:pPr>
        <w:pStyle w:val="Odstavecseseznamem"/>
        <w:numPr>
          <w:ilvl w:val="0"/>
          <w:numId w:val="21"/>
        </w:numPr>
        <w:spacing w:before="120"/>
        <w:ind w:left="714" w:hanging="357"/>
        <w:contextualSpacing w:val="0"/>
        <w:jc w:val="left"/>
        <w:rPr>
          <w:rFonts w:ascii="Arial" w:hAnsi="Arial" w:cs="Arial"/>
          <w:snapToGrid w:val="0"/>
        </w:rPr>
      </w:pPr>
      <w:r w:rsidRPr="00071D97">
        <w:rPr>
          <w:rFonts w:ascii="Arial" w:hAnsi="Arial" w:cs="Arial"/>
          <w:snapToGrid w:val="0"/>
        </w:rPr>
        <w:t xml:space="preserve">V případě poškození vodovodů a kanalizací uvést </w:t>
      </w:r>
      <w:r w:rsidR="00340B77">
        <w:rPr>
          <w:rFonts w:ascii="Arial" w:hAnsi="Arial" w:cs="Arial"/>
          <w:snapToGrid w:val="0"/>
        </w:rPr>
        <w:t>tato</w:t>
      </w:r>
      <w:r w:rsidR="00340B77" w:rsidRPr="00071D97">
        <w:rPr>
          <w:rFonts w:ascii="Arial" w:hAnsi="Arial" w:cs="Arial"/>
          <w:snapToGrid w:val="0"/>
        </w:rPr>
        <w:t xml:space="preserve"> </w:t>
      </w:r>
      <w:r w:rsidRPr="00071D97">
        <w:rPr>
          <w:rFonts w:ascii="Arial" w:hAnsi="Arial" w:cs="Arial"/>
          <w:snapToGrid w:val="0"/>
        </w:rPr>
        <w:t xml:space="preserve">poškození na svůj náklad do původního stavu a provozovateli uhradit vzniklé škody. </w:t>
      </w:r>
    </w:p>
    <w:p w14:paraId="0408BDAB" w14:textId="7416AF9E" w:rsidR="00AC6762" w:rsidRPr="00071D97" w:rsidRDefault="00AC6762" w:rsidP="00AC6762">
      <w:pPr>
        <w:pStyle w:val="Odstavecseseznamem"/>
        <w:numPr>
          <w:ilvl w:val="0"/>
          <w:numId w:val="21"/>
        </w:numPr>
        <w:spacing w:before="120"/>
        <w:ind w:left="714" w:hanging="357"/>
        <w:contextualSpacing w:val="0"/>
        <w:jc w:val="left"/>
        <w:rPr>
          <w:rFonts w:ascii="Arial" w:hAnsi="Arial" w:cs="Arial"/>
          <w:snapToGrid w:val="0"/>
        </w:rPr>
      </w:pPr>
      <w:r w:rsidRPr="00071D97">
        <w:rPr>
          <w:rFonts w:ascii="Arial" w:hAnsi="Arial" w:cs="Arial"/>
          <w:snapToGrid w:val="0"/>
        </w:rPr>
        <w:t xml:space="preserve">do 14 dnů od </w:t>
      </w:r>
      <w:r w:rsidR="00340B77">
        <w:rPr>
          <w:rFonts w:ascii="Arial" w:hAnsi="Arial" w:cs="Arial"/>
          <w:snapToGrid w:val="0"/>
        </w:rPr>
        <w:t>podpisu</w:t>
      </w:r>
      <w:r w:rsidR="00340B77" w:rsidRPr="00071D97">
        <w:rPr>
          <w:rFonts w:ascii="Arial" w:hAnsi="Arial" w:cs="Arial"/>
          <w:snapToGrid w:val="0"/>
        </w:rPr>
        <w:t xml:space="preserve"> </w:t>
      </w:r>
      <w:r w:rsidR="00340B77">
        <w:rPr>
          <w:rFonts w:ascii="Arial" w:hAnsi="Arial" w:cs="Arial"/>
          <w:snapToGrid w:val="0"/>
        </w:rPr>
        <w:t>Smlouvy</w:t>
      </w:r>
      <w:r w:rsidR="00340B77" w:rsidRPr="00071D97">
        <w:rPr>
          <w:rFonts w:ascii="Arial" w:hAnsi="Arial" w:cs="Arial"/>
          <w:snapToGrid w:val="0"/>
        </w:rPr>
        <w:t xml:space="preserve"> </w:t>
      </w:r>
      <w:r w:rsidRPr="00071D97">
        <w:rPr>
          <w:rFonts w:ascii="Arial" w:hAnsi="Arial" w:cs="Arial"/>
          <w:snapToGrid w:val="0"/>
        </w:rPr>
        <w:t xml:space="preserve">podat žádost o DIR, která bude následně předána </w:t>
      </w:r>
      <w:r w:rsidR="00340B77">
        <w:rPr>
          <w:rFonts w:ascii="Arial" w:hAnsi="Arial" w:cs="Arial"/>
          <w:snapToGrid w:val="0"/>
        </w:rPr>
        <w:t>TDS</w:t>
      </w:r>
      <w:r w:rsidR="00340B77" w:rsidRPr="00071D97">
        <w:rPr>
          <w:rFonts w:ascii="Arial" w:hAnsi="Arial" w:cs="Arial"/>
          <w:snapToGrid w:val="0"/>
        </w:rPr>
        <w:t>I</w:t>
      </w:r>
    </w:p>
    <w:p w14:paraId="71A6EF05" w14:textId="77777777" w:rsidR="005C71EF" w:rsidRPr="00071D97" w:rsidRDefault="005C71EF" w:rsidP="00221917">
      <w:pPr>
        <w:spacing w:line="252" w:lineRule="auto"/>
        <w:rPr>
          <w:rFonts w:cs="Arial"/>
          <w:szCs w:val="22"/>
        </w:rPr>
      </w:pPr>
    </w:p>
    <w:p w14:paraId="39FA6EAD" w14:textId="77777777" w:rsidR="005F0DD7" w:rsidRPr="00071D97" w:rsidRDefault="005F0DD7" w:rsidP="00221917">
      <w:pPr>
        <w:spacing w:line="252" w:lineRule="auto"/>
        <w:rPr>
          <w:rFonts w:cs="Arial"/>
          <w:szCs w:val="22"/>
        </w:rPr>
      </w:pPr>
    </w:p>
    <w:p w14:paraId="795104F3" w14:textId="28AD3DB0" w:rsidR="00221917" w:rsidRPr="00071D97" w:rsidRDefault="00221917" w:rsidP="00775A1E">
      <w:pPr>
        <w:pStyle w:val="Odstavecseseznamem"/>
        <w:ind w:left="426"/>
        <w:rPr>
          <w:rFonts w:cs="Arial"/>
        </w:rPr>
      </w:pPr>
      <w:r w:rsidRPr="00071D97">
        <w:rPr>
          <w:rFonts w:ascii="Arial" w:hAnsi="Arial" w:cs="Arial"/>
        </w:rPr>
        <w:t xml:space="preserve">Zhotovitel předloží k </w:t>
      </w:r>
      <w:r w:rsidR="007259D4" w:rsidRPr="00071D97">
        <w:rPr>
          <w:rFonts w:ascii="Arial" w:hAnsi="Arial" w:cs="Arial"/>
        </w:rPr>
        <w:t>akceptačnímu řízení tyto další doklady</w:t>
      </w:r>
    </w:p>
    <w:p w14:paraId="19244FD3" w14:textId="77777777" w:rsidR="007259D4" w:rsidRPr="00071D97" w:rsidRDefault="007259D4" w:rsidP="007259D4">
      <w:pPr>
        <w:pStyle w:val="Odstavecseseznamem"/>
        <w:ind w:left="426"/>
        <w:rPr>
          <w:rFonts w:cs="Arial"/>
        </w:rPr>
      </w:pPr>
    </w:p>
    <w:p w14:paraId="3437D650" w14:textId="77777777" w:rsidR="00221917" w:rsidRPr="00071D97" w:rsidRDefault="00221917" w:rsidP="00221917">
      <w:pPr>
        <w:pStyle w:val="Odstavecseseznamem"/>
        <w:numPr>
          <w:ilvl w:val="0"/>
          <w:numId w:val="4"/>
        </w:numPr>
        <w:ind w:left="709" w:hanging="349"/>
        <w:rPr>
          <w:rFonts w:ascii="Arial" w:hAnsi="Arial" w:cs="Arial"/>
        </w:rPr>
      </w:pPr>
      <w:r w:rsidRPr="00071D97">
        <w:rPr>
          <w:rFonts w:ascii="Arial" w:hAnsi="Arial" w:cs="Arial"/>
        </w:rPr>
        <w:t xml:space="preserve">kontrolní zkoušky materiálů, které byly na stavbě použity, </w:t>
      </w:r>
    </w:p>
    <w:p w14:paraId="5D25949A" w14:textId="77777777" w:rsidR="00221917" w:rsidRPr="00071D97" w:rsidRDefault="00221917" w:rsidP="00221917">
      <w:pPr>
        <w:pStyle w:val="Odstavecseseznamem"/>
        <w:numPr>
          <w:ilvl w:val="0"/>
          <w:numId w:val="4"/>
        </w:numPr>
        <w:ind w:left="709" w:hanging="349"/>
        <w:rPr>
          <w:rFonts w:ascii="Arial" w:hAnsi="Arial" w:cs="Arial"/>
        </w:rPr>
      </w:pPr>
      <w:r w:rsidRPr="00071D97">
        <w:rPr>
          <w:rFonts w:ascii="Arial" w:hAnsi="Arial" w:cs="Arial"/>
        </w:rPr>
        <w:t>kontrolní zkoušky hotové vrstvy provedené zkušební laboratoří akreditovanou pro tento typ zkoušek;</w:t>
      </w:r>
    </w:p>
    <w:p w14:paraId="05C2B41C" w14:textId="77777777" w:rsidR="00221917" w:rsidRPr="003B71B6" w:rsidRDefault="00221917" w:rsidP="00221917">
      <w:pPr>
        <w:pStyle w:val="Odstavecseseznamem"/>
        <w:numPr>
          <w:ilvl w:val="0"/>
          <w:numId w:val="4"/>
        </w:numPr>
        <w:ind w:left="709" w:hanging="349"/>
        <w:rPr>
          <w:rFonts w:ascii="Arial" w:hAnsi="Arial" w:cs="Arial"/>
        </w:rPr>
      </w:pPr>
      <w:r w:rsidRPr="00071D97">
        <w:rPr>
          <w:rFonts w:ascii="Arial" w:hAnsi="Arial" w:cs="Arial"/>
        </w:rPr>
        <w:t>naměřené hodnoty parametrů provozní způsobilosti vozovky, eventuálně další zkoušky a měření, jak jsou uvedena v projektové dokumentaci stavby. Všechna měření parametrů provozní způsobilosti vozovky budou prováděna podle platných</w:t>
      </w:r>
      <w:r w:rsidRPr="003B71B6">
        <w:rPr>
          <w:rFonts w:ascii="Arial" w:hAnsi="Arial" w:cs="Arial"/>
        </w:rPr>
        <w:t xml:space="preserve"> ČSN 736175 a 736177 zařízeními splňujícími podmínky těchto norem;</w:t>
      </w:r>
    </w:p>
    <w:p w14:paraId="198459AF" w14:textId="77777777" w:rsidR="00221917" w:rsidRPr="003B71B6" w:rsidRDefault="00221917" w:rsidP="00221917">
      <w:pPr>
        <w:pStyle w:val="Odstavecseseznamem"/>
        <w:numPr>
          <w:ilvl w:val="0"/>
          <w:numId w:val="4"/>
        </w:numPr>
        <w:ind w:left="709" w:hanging="349"/>
        <w:rPr>
          <w:rFonts w:ascii="Arial" w:hAnsi="Arial" w:cs="Arial"/>
        </w:rPr>
      </w:pPr>
      <w:r w:rsidRPr="003B71B6">
        <w:rPr>
          <w:rFonts w:ascii="Arial" w:hAnsi="Arial" w:cs="Arial"/>
        </w:rPr>
        <w:t xml:space="preserve">naměřené hodnoty provozní způsobilosti vozovky, a to (x) podélnou nerovnost povrchu vozovky profilometrem s vyhodnocením mezinárodního indexu nerovnosti IRI ve třídě 1 nebo 2 – dle přílohy A ČSN 736175, a (y) měření drsnosti povrchu vozovky </w:t>
      </w:r>
      <w:r w:rsidRPr="003B71B6">
        <w:rPr>
          <w:rFonts w:ascii="Arial" w:hAnsi="Arial" w:cs="Arial"/>
        </w:rPr>
        <w:lastRenderedPageBreak/>
        <w:t>z hlediska součinitele podélného tření (TRT) ve třídě 1 nebo 2 dle přílohy A ČSN 736177;</w:t>
      </w:r>
    </w:p>
    <w:p w14:paraId="05715B4E" w14:textId="77777777" w:rsidR="00221917" w:rsidRPr="003B71B6" w:rsidRDefault="00221917" w:rsidP="00221917">
      <w:pPr>
        <w:rPr>
          <w:rFonts w:cs="Arial"/>
          <w:szCs w:val="22"/>
        </w:rPr>
      </w:pPr>
    </w:p>
    <w:p w14:paraId="68C872CF" w14:textId="77777777" w:rsidR="00221917" w:rsidRPr="003B71B6" w:rsidRDefault="00221917" w:rsidP="00221917">
      <w:pPr>
        <w:pStyle w:val="Odstavecseseznamem"/>
        <w:ind w:left="709"/>
        <w:rPr>
          <w:rFonts w:ascii="Arial" w:hAnsi="Arial" w:cs="Arial"/>
        </w:rPr>
      </w:pPr>
      <w:r w:rsidRPr="003B71B6">
        <w:rPr>
          <w:rFonts w:ascii="Arial" w:hAnsi="Arial" w:cs="Arial"/>
        </w:rPr>
        <w:t xml:space="preserve">V případech, kdy nelze nebo je nevhodné použití metod měření parametrů provozní způsobilosti dle písm. (d), zejména pak v krátkých úsecích (úseky kratší než 200 </w:t>
      </w:r>
      <w:proofErr w:type="spellStart"/>
      <w:r w:rsidRPr="003B71B6">
        <w:rPr>
          <w:rFonts w:ascii="Arial" w:hAnsi="Arial" w:cs="Arial"/>
        </w:rPr>
        <w:t>bm</w:t>
      </w:r>
      <w:proofErr w:type="spellEnd"/>
      <w:r w:rsidRPr="003B71B6">
        <w:rPr>
          <w:rFonts w:ascii="Arial" w:hAnsi="Arial" w:cs="Arial"/>
        </w:rPr>
        <w:t>) nebo v úsecích s příčnými prahy apod., je možné použít následující metody měření provozní způsobilosti:</w:t>
      </w:r>
    </w:p>
    <w:p w14:paraId="6CE9673B" w14:textId="7A9C9457" w:rsidR="00221917" w:rsidRPr="003B71B6" w:rsidRDefault="00221917" w:rsidP="00221917">
      <w:pPr>
        <w:pStyle w:val="rovezanadpis"/>
        <w:numPr>
          <w:ilvl w:val="0"/>
          <w:numId w:val="5"/>
        </w:numPr>
        <w:spacing w:before="120" w:line="240" w:lineRule="auto"/>
        <w:ind w:left="1276" w:hanging="567"/>
        <w:rPr>
          <w:rFonts w:ascii="Arial" w:hAnsi="Arial"/>
          <w:sz w:val="22"/>
          <w:szCs w:val="22"/>
        </w:rPr>
      </w:pPr>
      <w:r w:rsidRPr="003B71B6">
        <w:rPr>
          <w:rFonts w:ascii="Arial" w:hAnsi="Arial"/>
          <w:sz w:val="22"/>
          <w:szCs w:val="22"/>
        </w:rPr>
        <w:t xml:space="preserve">měření podélné nerovnosti povrchu vozovky latí, </w:t>
      </w:r>
      <w:proofErr w:type="spellStart"/>
      <w:r w:rsidRPr="003B71B6">
        <w:rPr>
          <w:rFonts w:ascii="Arial" w:hAnsi="Arial"/>
          <w:sz w:val="22"/>
          <w:szCs w:val="22"/>
        </w:rPr>
        <w:t>planografem</w:t>
      </w:r>
      <w:proofErr w:type="spellEnd"/>
      <w:r w:rsidRPr="003B71B6">
        <w:rPr>
          <w:rFonts w:ascii="Arial" w:hAnsi="Arial"/>
          <w:sz w:val="22"/>
          <w:szCs w:val="22"/>
        </w:rPr>
        <w:t xml:space="preserve"> nebo </w:t>
      </w:r>
      <w:r w:rsidR="003C4343" w:rsidRPr="003B71B6">
        <w:rPr>
          <w:rFonts w:ascii="Arial" w:hAnsi="Arial"/>
          <w:sz w:val="22"/>
          <w:szCs w:val="22"/>
        </w:rPr>
        <w:t>nivelací dle</w:t>
      </w:r>
      <w:r w:rsidRPr="003B71B6">
        <w:rPr>
          <w:rFonts w:ascii="Arial" w:hAnsi="Arial"/>
          <w:sz w:val="22"/>
          <w:szCs w:val="22"/>
        </w:rPr>
        <w:t xml:space="preserve"> ČSN 736175,</w:t>
      </w:r>
    </w:p>
    <w:p w14:paraId="512A4230" w14:textId="77777777" w:rsidR="00221917" w:rsidRPr="003B71B6" w:rsidRDefault="00221917" w:rsidP="00221917">
      <w:pPr>
        <w:pStyle w:val="rovezanadpis"/>
        <w:numPr>
          <w:ilvl w:val="0"/>
          <w:numId w:val="5"/>
        </w:numPr>
        <w:spacing w:before="120" w:line="240" w:lineRule="auto"/>
        <w:ind w:left="1276" w:hanging="567"/>
        <w:rPr>
          <w:rFonts w:ascii="Arial" w:hAnsi="Arial"/>
          <w:sz w:val="22"/>
          <w:szCs w:val="22"/>
        </w:rPr>
      </w:pPr>
      <w:r w:rsidRPr="003B71B6">
        <w:rPr>
          <w:rFonts w:ascii="Arial" w:hAnsi="Arial"/>
          <w:sz w:val="22"/>
          <w:szCs w:val="22"/>
        </w:rPr>
        <w:t>drsnost povrchu vozovky v kombinaci měření střední hloubky textury povrchu vozovky odměrnou metodou (MTD) dle ČSN 736177 a součinitele tření povrchu vozovky kyvadlem (PTV) dle ČSN 736177</w:t>
      </w:r>
    </w:p>
    <w:p w14:paraId="5D39F9BC" w14:textId="77777777" w:rsidR="003A12B6" w:rsidRPr="003B71B6" w:rsidRDefault="003A12B6" w:rsidP="003A12B6">
      <w:pPr>
        <w:pStyle w:val="rovezanadpis"/>
        <w:spacing w:before="120" w:line="240" w:lineRule="auto"/>
        <w:ind w:left="1276" w:firstLine="0"/>
        <w:rPr>
          <w:rFonts w:ascii="Arial" w:hAnsi="Arial"/>
          <w:sz w:val="22"/>
          <w:szCs w:val="22"/>
        </w:rPr>
      </w:pPr>
    </w:p>
    <w:p w14:paraId="142E9A62" w14:textId="77777777" w:rsidR="00221917" w:rsidRDefault="00221917" w:rsidP="003A12B6">
      <w:pPr>
        <w:pStyle w:val="Odstavecseseznamem"/>
        <w:ind w:left="284"/>
        <w:rPr>
          <w:rFonts w:ascii="Arial" w:hAnsi="Arial" w:cs="Arial"/>
        </w:rPr>
      </w:pPr>
      <w:r w:rsidRPr="003B71B6">
        <w:rPr>
          <w:rFonts w:ascii="Arial" w:hAnsi="Arial" w:cs="Arial"/>
        </w:rPr>
        <w:t>Stejná měření uvedených parametrů provozní způsobilosti vozovky budou provedena Zhotovitelem před koncem záruční doby, přičemž výsledky podle výše uvedených ČSN norem musí být dosaženy nejvýše ve třídě 3. Pokud nebude dosaženo požadovaných hodnot, má Dílo vady a Zhotovitel je povinen na svůj náklad provést úpravy Díla, které zajistí dosažení parametrů provozní způsobilosti.</w:t>
      </w:r>
    </w:p>
    <w:p w14:paraId="5AE56975" w14:textId="77777777" w:rsidR="00221917" w:rsidRDefault="00221917" w:rsidP="00221917">
      <w:pPr>
        <w:rPr>
          <w:rFonts w:cs="Arial"/>
          <w:b/>
          <w:bCs/>
          <w:szCs w:val="22"/>
        </w:rPr>
      </w:pPr>
    </w:p>
    <w:p w14:paraId="2E0B8EC3" w14:textId="77777777" w:rsidR="00221917" w:rsidRDefault="00221917" w:rsidP="00221917">
      <w:pPr>
        <w:pStyle w:val="Normlnweb"/>
        <w:ind w:left="425"/>
        <w:jc w:val="both"/>
        <w:rPr>
          <w:rFonts w:ascii="Arial" w:hAnsi="Arial" w:cs="Arial"/>
          <w:bCs/>
          <w:snapToGrid w:val="0"/>
          <w:color w:val="000000"/>
          <w:sz w:val="22"/>
          <w:szCs w:val="22"/>
        </w:rPr>
      </w:pPr>
    </w:p>
    <w:p w14:paraId="0C709FD7" w14:textId="77777777" w:rsidR="00221917" w:rsidRPr="00730E6E" w:rsidRDefault="00221917" w:rsidP="002F5649">
      <w:pPr>
        <w:keepNext/>
        <w:keepLines/>
        <w:tabs>
          <w:tab w:val="left" w:pos="-2268"/>
        </w:tabs>
        <w:rPr>
          <w:b/>
        </w:rPr>
      </w:pPr>
    </w:p>
    <w:sectPr w:rsidR="00221917" w:rsidRPr="00730E6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CB517C" w15:done="0"/>
  <w15:commentEx w15:paraId="266441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AF82" w16cex:dateUtc="2021-07-22T06:49:00Z"/>
  <w16cex:commentExtensible w16cex:durableId="24A3B438" w16cex:dateUtc="2021-07-22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B517C" w16cid:durableId="24A3AF82"/>
  <w16cid:commentId w16cid:paraId="26644190" w16cid:durableId="24A3B4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B557E" w14:textId="77777777" w:rsidR="00166092" w:rsidRDefault="00166092" w:rsidP="00C63FC5">
      <w:r>
        <w:separator/>
      </w:r>
    </w:p>
  </w:endnote>
  <w:endnote w:type="continuationSeparator" w:id="0">
    <w:p w14:paraId="5668A655" w14:textId="77777777" w:rsidR="00166092" w:rsidRDefault="00166092" w:rsidP="00C6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D2E12" w14:textId="77777777" w:rsidR="00C63FC5" w:rsidRDefault="00C63FC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993691"/>
      <w:docPartObj>
        <w:docPartGallery w:val="Page Numbers (Bottom of Page)"/>
        <w:docPartUnique/>
      </w:docPartObj>
    </w:sdtPr>
    <w:sdtEndPr/>
    <w:sdtContent>
      <w:p w14:paraId="1A5F2CC5" w14:textId="77777777" w:rsidR="00C63FC5" w:rsidRDefault="00C63FC5">
        <w:pPr>
          <w:pStyle w:val="Zpat"/>
          <w:jc w:val="right"/>
        </w:pPr>
        <w:r>
          <w:fldChar w:fldCharType="begin"/>
        </w:r>
        <w:r>
          <w:instrText>PAGE   \* MERGEFORMAT</w:instrText>
        </w:r>
        <w:r>
          <w:fldChar w:fldCharType="separate"/>
        </w:r>
        <w:r w:rsidR="00775A1E">
          <w:rPr>
            <w:noProof/>
          </w:rPr>
          <w:t>2</w:t>
        </w:r>
        <w:r>
          <w:fldChar w:fldCharType="end"/>
        </w:r>
      </w:p>
    </w:sdtContent>
  </w:sdt>
  <w:p w14:paraId="504540A8" w14:textId="77777777" w:rsidR="00C63FC5" w:rsidRDefault="00C63FC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E6FE0" w14:textId="77777777" w:rsidR="00C63FC5" w:rsidRDefault="00C63F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98B77" w14:textId="77777777" w:rsidR="00166092" w:rsidRDefault="00166092" w:rsidP="00C63FC5">
      <w:r>
        <w:separator/>
      </w:r>
    </w:p>
  </w:footnote>
  <w:footnote w:type="continuationSeparator" w:id="0">
    <w:p w14:paraId="0E4D7530" w14:textId="77777777" w:rsidR="00166092" w:rsidRDefault="00166092" w:rsidP="00C63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78148" w14:textId="77777777" w:rsidR="00C63FC5" w:rsidRDefault="00C63FC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0E377" w14:textId="77777777" w:rsidR="00C63FC5" w:rsidRDefault="00C63FC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B6E91" w14:textId="77777777" w:rsidR="00C63FC5" w:rsidRDefault="00C63F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766"/>
    <w:multiLevelType w:val="hybridMultilevel"/>
    <w:tmpl w:val="A8703D8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DCA0F69"/>
    <w:multiLevelType w:val="hybridMultilevel"/>
    <w:tmpl w:val="C514431A"/>
    <w:lvl w:ilvl="0" w:tplc="70F86B3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AE11715"/>
    <w:multiLevelType w:val="hybridMultilevel"/>
    <w:tmpl w:val="618EF238"/>
    <w:lvl w:ilvl="0" w:tplc="1FB0EA12">
      <w:start w:val="1"/>
      <w:numFmt w:val="lowerRoman"/>
      <w:lvlText w:val="(%1.)"/>
      <w:lvlJc w:val="left"/>
      <w:pPr>
        <w:ind w:left="1572" w:hanging="36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start w:val="1"/>
      <w:numFmt w:val="bullet"/>
      <w:lvlText w:val=""/>
      <w:lvlJc w:val="left"/>
      <w:pPr>
        <w:ind w:left="3732" w:hanging="360"/>
      </w:pPr>
      <w:rPr>
        <w:rFonts w:ascii="Symbol" w:hAnsi="Symbol" w:hint="default"/>
      </w:rPr>
    </w:lvl>
    <w:lvl w:ilvl="4" w:tplc="04050003">
      <w:start w:val="1"/>
      <w:numFmt w:val="bullet"/>
      <w:lvlText w:val="o"/>
      <w:lvlJc w:val="left"/>
      <w:pPr>
        <w:ind w:left="4452" w:hanging="360"/>
      </w:pPr>
      <w:rPr>
        <w:rFonts w:ascii="Courier New" w:hAnsi="Courier New" w:cs="Courier New" w:hint="default"/>
      </w:rPr>
    </w:lvl>
    <w:lvl w:ilvl="5" w:tplc="04050005">
      <w:start w:val="1"/>
      <w:numFmt w:val="bullet"/>
      <w:lvlText w:val=""/>
      <w:lvlJc w:val="left"/>
      <w:pPr>
        <w:ind w:left="5172" w:hanging="360"/>
      </w:pPr>
      <w:rPr>
        <w:rFonts w:ascii="Wingdings" w:hAnsi="Wingdings" w:hint="default"/>
      </w:rPr>
    </w:lvl>
    <w:lvl w:ilvl="6" w:tplc="04050001">
      <w:start w:val="1"/>
      <w:numFmt w:val="bullet"/>
      <w:lvlText w:val=""/>
      <w:lvlJc w:val="left"/>
      <w:pPr>
        <w:ind w:left="5892" w:hanging="360"/>
      </w:pPr>
      <w:rPr>
        <w:rFonts w:ascii="Symbol" w:hAnsi="Symbol" w:hint="default"/>
      </w:rPr>
    </w:lvl>
    <w:lvl w:ilvl="7" w:tplc="04050003">
      <w:start w:val="1"/>
      <w:numFmt w:val="bullet"/>
      <w:lvlText w:val="o"/>
      <w:lvlJc w:val="left"/>
      <w:pPr>
        <w:ind w:left="6612" w:hanging="360"/>
      </w:pPr>
      <w:rPr>
        <w:rFonts w:ascii="Courier New" w:hAnsi="Courier New" w:cs="Courier New" w:hint="default"/>
      </w:rPr>
    </w:lvl>
    <w:lvl w:ilvl="8" w:tplc="04050005">
      <w:start w:val="1"/>
      <w:numFmt w:val="bullet"/>
      <w:lvlText w:val=""/>
      <w:lvlJc w:val="left"/>
      <w:pPr>
        <w:ind w:left="7332" w:hanging="360"/>
      </w:pPr>
      <w:rPr>
        <w:rFonts w:ascii="Wingdings" w:hAnsi="Wingdings" w:hint="default"/>
      </w:rPr>
    </w:lvl>
  </w:abstractNum>
  <w:abstractNum w:abstractNumId="3">
    <w:nsid w:val="439C6734"/>
    <w:multiLevelType w:val="hybridMultilevel"/>
    <w:tmpl w:val="7F86B254"/>
    <w:lvl w:ilvl="0" w:tplc="CBEEDDC2">
      <w:start w:val="1"/>
      <w:numFmt w:val="decimal"/>
      <w:lvlText w:val="%1."/>
      <w:lvlJc w:val="left"/>
      <w:pPr>
        <w:ind w:left="786" w:hanging="360"/>
      </w:pPr>
      <w:rPr>
        <w:rFonts w:ascii="Arial" w:hAnsi="Arial" w:cs="Aria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43B07475"/>
    <w:multiLevelType w:val="hybridMultilevel"/>
    <w:tmpl w:val="D5084E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58F923C8"/>
    <w:multiLevelType w:val="hybridMultilevel"/>
    <w:tmpl w:val="E796041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9F0046C"/>
    <w:multiLevelType w:val="hybridMultilevel"/>
    <w:tmpl w:val="947E0ECA"/>
    <w:lvl w:ilvl="0" w:tplc="0405000F">
      <w:start w:val="1"/>
      <w:numFmt w:val="decimal"/>
      <w:lvlText w:val="%1."/>
      <w:lvlJc w:val="left"/>
      <w:pPr>
        <w:ind w:left="2144" w:hanging="360"/>
      </w:pPr>
    </w:lvl>
    <w:lvl w:ilvl="1" w:tplc="04050019" w:tentative="1">
      <w:start w:val="1"/>
      <w:numFmt w:val="lowerLetter"/>
      <w:lvlText w:val="%2."/>
      <w:lvlJc w:val="left"/>
      <w:pPr>
        <w:ind w:left="2864" w:hanging="360"/>
      </w:pPr>
    </w:lvl>
    <w:lvl w:ilvl="2" w:tplc="0405001B" w:tentative="1">
      <w:start w:val="1"/>
      <w:numFmt w:val="lowerRoman"/>
      <w:lvlText w:val="%3."/>
      <w:lvlJc w:val="right"/>
      <w:pPr>
        <w:ind w:left="3584" w:hanging="180"/>
      </w:pPr>
    </w:lvl>
    <w:lvl w:ilvl="3" w:tplc="0405000F" w:tentative="1">
      <w:start w:val="1"/>
      <w:numFmt w:val="decimal"/>
      <w:lvlText w:val="%4."/>
      <w:lvlJc w:val="left"/>
      <w:pPr>
        <w:ind w:left="4304" w:hanging="360"/>
      </w:pPr>
    </w:lvl>
    <w:lvl w:ilvl="4" w:tplc="04050019" w:tentative="1">
      <w:start w:val="1"/>
      <w:numFmt w:val="lowerLetter"/>
      <w:lvlText w:val="%5."/>
      <w:lvlJc w:val="left"/>
      <w:pPr>
        <w:ind w:left="5024" w:hanging="360"/>
      </w:pPr>
    </w:lvl>
    <w:lvl w:ilvl="5" w:tplc="0405001B" w:tentative="1">
      <w:start w:val="1"/>
      <w:numFmt w:val="lowerRoman"/>
      <w:lvlText w:val="%6."/>
      <w:lvlJc w:val="right"/>
      <w:pPr>
        <w:ind w:left="5744" w:hanging="180"/>
      </w:pPr>
    </w:lvl>
    <w:lvl w:ilvl="6" w:tplc="0405000F" w:tentative="1">
      <w:start w:val="1"/>
      <w:numFmt w:val="decimal"/>
      <w:lvlText w:val="%7."/>
      <w:lvlJc w:val="left"/>
      <w:pPr>
        <w:ind w:left="6464" w:hanging="360"/>
      </w:pPr>
    </w:lvl>
    <w:lvl w:ilvl="7" w:tplc="04050019" w:tentative="1">
      <w:start w:val="1"/>
      <w:numFmt w:val="lowerLetter"/>
      <w:lvlText w:val="%8."/>
      <w:lvlJc w:val="left"/>
      <w:pPr>
        <w:ind w:left="7184" w:hanging="360"/>
      </w:pPr>
    </w:lvl>
    <w:lvl w:ilvl="8" w:tplc="0405001B" w:tentative="1">
      <w:start w:val="1"/>
      <w:numFmt w:val="lowerRoman"/>
      <w:lvlText w:val="%9."/>
      <w:lvlJc w:val="right"/>
      <w:pPr>
        <w:ind w:left="7904" w:hanging="180"/>
      </w:pPr>
    </w:lvl>
  </w:abstractNum>
  <w:abstractNum w:abstractNumId="8">
    <w:nsid w:val="6A4C2A75"/>
    <w:multiLevelType w:val="hybridMultilevel"/>
    <w:tmpl w:val="244E1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C604B06"/>
    <w:multiLevelType w:val="hybridMultilevel"/>
    <w:tmpl w:val="CA5A9096"/>
    <w:lvl w:ilvl="0" w:tplc="04050001">
      <w:start w:val="1"/>
      <w:numFmt w:val="bullet"/>
      <w:lvlText w:val=""/>
      <w:lvlJc w:val="left"/>
      <w:pPr>
        <w:ind w:left="1572" w:hanging="360"/>
      </w:pPr>
      <w:rPr>
        <w:rFonts w:ascii="Symbol" w:hAnsi="Symbol" w:hint="default"/>
      </w:rPr>
    </w:lvl>
    <w:lvl w:ilvl="1" w:tplc="04050003" w:tentative="1">
      <w:start w:val="1"/>
      <w:numFmt w:val="bullet"/>
      <w:lvlText w:val="o"/>
      <w:lvlJc w:val="left"/>
      <w:pPr>
        <w:ind w:left="2292" w:hanging="360"/>
      </w:pPr>
      <w:rPr>
        <w:rFonts w:ascii="Courier New" w:hAnsi="Courier New" w:cs="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10">
    <w:nsid w:val="7E3456BA"/>
    <w:multiLevelType w:val="hybridMultilevel"/>
    <w:tmpl w:val="C4C09BDA"/>
    <w:lvl w:ilvl="0" w:tplc="4AD2B7FC">
      <w:start w:val="1"/>
      <w:numFmt w:val="lowerLetter"/>
      <w:lvlText w:val="(%1)"/>
      <w:lvlJc w:val="left"/>
      <w:pPr>
        <w:ind w:left="1155" w:hanging="795"/>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7EC110FC"/>
    <w:multiLevelType w:val="hybridMultilevel"/>
    <w:tmpl w:val="EDF462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F7324A7"/>
    <w:multiLevelType w:val="hybridMultilevel"/>
    <w:tmpl w:val="2BDCF94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2"/>
  </w:num>
  <w:num w:numId="8">
    <w:abstractNumId w:val="4"/>
  </w:num>
  <w:num w:numId="9">
    <w:abstractNumId w:val="9"/>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49"/>
    <w:rsid w:val="00016832"/>
    <w:rsid w:val="00050A65"/>
    <w:rsid w:val="00064849"/>
    <w:rsid w:val="00070DF4"/>
    <w:rsid w:val="00071D97"/>
    <w:rsid w:val="00092F34"/>
    <w:rsid w:val="000E36A7"/>
    <w:rsid w:val="000F7CD9"/>
    <w:rsid w:val="0014561F"/>
    <w:rsid w:val="00166092"/>
    <w:rsid w:val="001A1677"/>
    <w:rsid w:val="001D76D4"/>
    <w:rsid w:val="00204778"/>
    <w:rsid w:val="00220AF5"/>
    <w:rsid w:val="00221917"/>
    <w:rsid w:val="00232250"/>
    <w:rsid w:val="00252982"/>
    <w:rsid w:val="00295BE5"/>
    <w:rsid w:val="002F1CF0"/>
    <w:rsid w:val="002F5649"/>
    <w:rsid w:val="00313AF3"/>
    <w:rsid w:val="00317806"/>
    <w:rsid w:val="00324C65"/>
    <w:rsid w:val="00336DF4"/>
    <w:rsid w:val="00340B77"/>
    <w:rsid w:val="00347D08"/>
    <w:rsid w:val="00360A96"/>
    <w:rsid w:val="003668D7"/>
    <w:rsid w:val="00386CC8"/>
    <w:rsid w:val="00393B26"/>
    <w:rsid w:val="003A12B6"/>
    <w:rsid w:val="003A654E"/>
    <w:rsid w:val="003B71B6"/>
    <w:rsid w:val="003C4343"/>
    <w:rsid w:val="003C4734"/>
    <w:rsid w:val="00443AC8"/>
    <w:rsid w:val="00457AF8"/>
    <w:rsid w:val="004605AD"/>
    <w:rsid w:val="0049336B"/>
    <w:rsid w:val="00494C86"/>
    <w:rsid w:val="004A14C8"/>
    <w:rsid w:val="004C04A7"/>
    <w:rsid w:val="004D2AFC"/>
    <w:rsid w:val="00516169"/>
    <w:rsid w:val="00541D02"/>
    <w:rsid w:val="005B08D2"/>
    <w:rsid w:val="005C71EF"/>
    <w:rsid w:val="005D13FF"/>
    <w:rsid w:val="005E0959"/>
    <w:rsid w:val="005F0DD7"/>
    <w:rsid w:val="00603378"/>
    <w:rsid w:val="0063787B"/>
    <w:rsid w:val="00656B5C"/>
    <w:rsid w:val="006E1398"/>
    <w:rsid w:val="007259D4"/>
    <w:rsid w:val="007474F1"/>
    <w:rsid w:val="00775A1E"/>
    <w:rsid w:val="007B6A7B"/>
    <w:rsid w:val="008011A4"/>
    <w:rsid w:val="00814B24"/>
    <w:rsid w:val="0084798C"/>
    <w:rsid w:val="008549A6"/>
    <w:rsid w:val="00876A97"/>
    <w:rsid w:val="00894C11"/>
    <w:rsid w:val="00897026"/>
    <w:rsid w:val="00903DF4"/>
    <w:rsid w:val="00923263"/>
    <w:rsid w:val="00933346"/>
    <w:rsid w:val="009335C5"/>
    <w:rsid w:val="009555B8"/>
    <w:rsid w:val="0097658B"/>
    <w:rsid w:val="009A6709"/>
    <w:rsid w:val="009B2B8E"/>
    <w:rsid w:val="009E1DB2"/>
    <w:rsid w:val="00A07080"/>
    <w:rsid w:val="00A13438"/>
    <w:rsid w:val="00A13F9D"/>
    <w:rsid w:val="00A622A6"/>
    <w:rsid w:val="00A640FE"/>
    <w:rsid w:val="00A6795C"/>
    <w:rsid w:val="00A86799"/>
    <w:rsid w:val="00AA7A51"/>
    <w:rsid w:val="00AC6762"/>
    <w:rsid w:val="00AD1738"/>
    <w:rsid w:val="00B04A1D"/>
    <w:rsid w:val="00B11127"/>
    <w:rsid w:val="00B775DF"/>
    <w:rsid w:val="00BC3F40"/>
    <w:rsid w:val="00BE7170"/>
    <w:rsid w:val="00BF5BAC"/>
    <w:rsid w:val="00C108F9"/>
    <w:rsid w:val="00C20A95"/>
    <w:rsid w:val="00C40EBF"/>
    <w:rsid w:val="00C411CA"/>
    <w:rsid w:val="00C62DDC"/>
    <w:rsid w:val="00C63FC5"/>
    <w:rsid w:val="00C72EC5"/>
    <w:rsid w:val="00C84BD2"/>
    <w:rsid w:val="00C91B31"/>
    <w:rsid w:val="00CB2EA7"/>
    <w:rsid w:val="00CB7BCB"/>
    <w:rsid w:val="00CC1714"/>
    <w:rsid w:val="00CC301E"/>
    <w:rsid w:val="00D24317"/>
    <w:rsid w:val="00D41729"/>
    <w:rsid w:val="00D77E5B"/>
    <w:rsid w:val="00D831CC"/>
    <w:rsid w:val="00DA3AB7"/>
    <w:rsid w:val="00DE2C14"/>
    <w:rsid w:val="00DE4135"/>
    <w:rsid w:val="00E61CFB"/>
    <w:rsid w:val="00E637A7"/>
    <w:rsid w:val="00E75EAC"/>
    <w:rsid w:val="00EF5BD5"/>
    <w:rsid w:val="00EF7722"/>
    <w:rsid w:val="00F040AB"/>
    <w:rsid w:val="00F217BE"/>
    <w:rsid w:val="00F2786A"/>
    <w:rsid w:val="00F765FF"/>
    <w:rsid w:val="00F76FA5"/>
    <w:rsid w:val="00F824E5"/>
    <w:rsid w:val="00FD3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5649"/>
    <w:pPr>
      <w:spacing w:after="0" w:line="240" w:lineRule="auto"/>
      <w:jc w:val="both"/>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F5649"/>
    <w:pPr>
      <w:tabs>
        <w:tab w:val="center" w:pos="4536"/>
        <w:tab w:val="right" w:pos="9072"/>
      </w:tabs>
    </w:pPr>
  </w:style>
  <w:style w:type="character" w:customStyle="1" w:styleId="ZhlavChar">
    <w:name w:val="Záhlaví Char"/>
    <w:basedOn w:val="Standardnpsmoodstavce"/>
    <w:link w:val="Zhlav"/>
    <w:rsid w:val="002F5649"/>
    <w:rPr>
      <w:rFonts w:ascii="Arial" w:eastAsia="Times New Roman" w:hAnsi="Arial" w:cs="Times New Roman"/>
      <w:szCs w:val="20"/>
      <w:lang w:eastAsia="cs-CZ"/>
    </w:rPr>
  </w:style>
  <w:style w:type="character" w:styleId="Odkaznakoment">
    <w:name w:val="annotation reference"/>
    <w:basedOn w:val="Standardnpsmoodstavce"/>
    <w:semiHidden/>
    <w:unhideWhenUsed/>
    <w:rsid w:val="00A13F9D"/>
    <w:rPr>
      <w:sz w:val="16"/>
      <w:szCs w:val="16"/>
    </w:rPr>
  </w:style>
  <w:style w:type="paragraph" w:styleId="Textkomente">
    <w:name w:val="annotation text"/>
    <w:basedOn w:val="Normln"/>
    <w:link w:val="TextkomenteChar"/>
    <w:semiHidden/>
    <w:unhideWhenUsed/>
    <w:rsid w:val="00A13F9D"/>
    <w:rPr>
      <w:sz w:val="20"/>
    </w:rPr>
  </w:style>
  <w:style w:type="character" w:customStyle="1" w:styleId="TextkomenteChar">
    <w:name w:val="Text komentáře Char"/>
    <w:basedOn w:val="Standardnpsmoodstavce"/>
    <w:link w:val="Textkomente"/>
    <w:semiHidden/>
    <w:rsid w:val="00A13F9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3F9D"/>
    <w:rPr>
      <w:b/>
      <w:bCs/>
    </w:rPr>
  </w:style>
  <w:style w:type="character" w:customStyle="1" w:styleId="PedmtkomenteChar">
    <w:name w:val="Předmět komentáře Char"/>
    <w:basedOn w:val="TextkomenteChar"/>
    <w:link w:val="Pedmtkomente"/>
    <w:uiPriority w:val="99"/>
    <w:semiHidden/>
    <w:rsid w:val="00A13F9D"/>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A13F9D"/>
    <w:rPr>
      <w:rFonts w:ascii="Tahoma" w:hAnsi="Tahoma" w:cs="Tahoma"/>
      <w:sz w:val="16"/>
      <w:szCs w:val="16"/>
    </w:rPr>
  </w:style>
  <w:style w:type="character" w:customStyle="1" w:styleId="TextbublinyChar">
    <w:name w:val="Text bubliny Char"/>
    <w:basedOn w:val="Standardnpsmoodstavce"/>
    <w:link w:val="Textbubliny"/>
    <w:uiPriority w:val="99"/>
    <w:semiHidden/>
    <w:rsid w:val="00A13F9D"/>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21917"/>
    <w:rPr>
      <w:color w:val="0000FF" w:themeColor="hyperlink"/>
      <w:u w:val="single"/>
    </w:rPr>
  </w:style>
  <w:style w:type="paragraph" w:styleId="Normlnweb">
    <w:name w:val="Normal (Web)"/>
    <w:basedOn w:val="Normln"/>
    <w:semiHidden/>
    <w:unhideWhenUsed/>
    <w:rsid w:val="00221917"/>
    <w:pPr>
      <w:spacing w:before="100" w:beforeAutospacing="1" w:after="100" w:afterAutospacing="1"/>
      <w:jc w:val="left"/>
    </w:pPr>
    <w:rPr>
      <w:rFonts w:ascii="Times New Roman" w:hAnsi="Times New Roman"/>
      <w:sz w:val="24"/>
      <w:szCs w:val="24"/>
    </w:rPr>
  </w:style>
  <w:style w:type="character" w:customStyle="1" w:styleId="OdstavecseseznamemChar">
    <w:name w:val="Odstavec se seznamem Char"/>
    <w:aliases w:val="Bullet Number Char,A-Odrážky1 Char,Odrážky Char,Heading Bullet Char"/>
    <w:link w:val="Odstavecseseznamem"/>
    <w:uiPriority w:val="34"/>
    <w:locked/>
    <w:rsid w:val="00221917"/>
  </w:style>
  <w:style w:type="paragraph" w:styleId="Odstavecseseznamem">
    <w:name w:val="List Paragraph"/>
    <w:aliases w:val="Bullet Number,A-Odrážky1,Odrážky,Heading Bullet"/>
    <w:basedOn w:val="Normln"/>
    <w:link w:val="OdstavecseseznamemChar"/>
    <w:uiPriority w:val="34"/>
    <w:qFormat/>
    <w:rsid w:val="00221917"/>
    <w:pPr>
      <w:ind w:left="720"/>
      <w:contextualSpacing/>
    </w:pPr>
    <w:rPr>
      <w:rFonts w:asciiTheme="minorHAnsi" w:eastAsiaTheme="minorHAnsi" w:hAnsiTheme="minorHAnsi" w:cstheme="minorBidi"/>
      <w:szCs w:val="22"/>
      <w:lang w:eastAsia="en-US"/>
    </w:rPr>
  </w:style>
  <w:style w:type="paragraph" w:customStyle="1" w:styleId="paragraph">
    <w:name w:val="paragraph"/>
    <w:basedOn w:val="Normln"/>
    <w:rsid w:val="00221917"/>
    <w:pPr>
      <w:spacing w:before="100" w:beforeAutospacing="1" w:after="100" w:afterAutospacing="1"/>
      <w:jc w:val="left"/>
    </w:pPr>
    <w:rPr>
      <w:rFonts w:ascii="Times New Roman" w:hAnsi="Times New Roman"/>
      <w:sz w:val="24"/>
      <w:szCs w:val="24"/>
    </w:rPr>
  </w:style>
  <w:style w:type="character" w:customStyle="1" w:styleId="rovezanadpisChar">
    <w:name w:val="Úroveň za nadpis Char"/>
    <w:basedOn w:val="Standardnpsmoodstavce"/>
    <w:link w:val="rovezanadpis"/>
    <w:locked/>
    <w:rsid w:val="00221917"/>
    <w:rPr>
      <w:rFonts w:cs="Arial"/>
      <w:color w:val="000000" w:themeColor="text1"/>
      <w:sz w:val="24"/>
      <w:szCs w:val="24"/>
      <w:lang w:eastAsia="cs-CZ"/>
    </w:rPr>
  </w:style>
  <w:style w:type="paragraph" w:customStyle="1" w:styleId="rovezanadpis">
    <w:name w:val="Úroveň za nadpis"/>
    <w:basedOn w:val="Normln"/>
    <w:link w:val="rovezanadpisChar"/>
    <w:qFormat/>
    <w:rsid w:val="00221917"/>
    <w:pPr>
      <w:tabs>
        <w:tab w:val="left" w:pos="709"/>
      </w:tabs>
      <w:spacing w:before="60" w:after="60" w:line="276" w:lineRule="auto"/>
      <w:ind w:left="851" w:hanging="851"/>
    </w:pPr>
    <w:rPr>
      <w:rFonts w:asciiTheme="minorHAnsi" w:eastAsiaTheme="minorHAnsi" w:hAnsiTheme="minorHAnsi" w:cs="Arial"/>
      <w:color w:val="000000" w:themeColor="text1"/>
      <w:sz w:val="24"/>
      <w:szCs w:val="24"/>
    </w:rPr>
  </w:style>
  <w:style w:type="character" w:customStyle="1" w:styleId="normaltextrun">
    <w:name w:val="normaltextrun"/>
    <w:basedOn w:val="Standardnpsmoodstavce"/>
    <w:rsid w:val="00221917"/>
  </w:style>
  <w:style w:type="character" w:customStyle="1" w:styleId="eop">
    <w:name w:val="eop"/>
    <w:basedOn w:val="Standardnpsmoodstavce"/>
    <w:rsid w:val="00221917"/>
  </w:style>
  <w:style w:type="paragraph" w:styleId="Zpat">
    <w:name w:val="footer"/>
    <w:basedOn w:val="Normln"/>
    <w:link w:val="ZpatChar"/>
    <w:uiPriority w:val="99"/>
    <w:unhideWhenUsed/>
    <w:rsid w:val="00C63FC5"/>
    <w:pPr>
      <w:tabs>
        <w:tab w:val="center" w:pos="4536"/>
        <w:tab w:val="right" w:pos="9072"/>
      </w:tabs>
    </w:pPr>
  </w:style>
  <w:style w:type="character" w:customStyle="1" w:styleId="ZpatChar">
    <w:name w:val="Zápatí Char"/>
    <w:basedOn w:val="Standardnpsmoodstavce"/>
    <w:link w:val="Zpat"/>
    <w:uiPriority w:val="99"/>
    <w:rsid w:val="00C63FC5"/>
    <w:rPr>
      <w:rFonts w:ascii="Arial" w:eastAsia="Times New Roman" w:hAnsi="Arial" w:cs="Times New Roman"/>
      <w:szCs w:val="20"/>
      <w:lang w:eastAsia="cs-CZ"/>
    </w:rPr>
  </w:style>
  <w:style w:type="paragraph" w:styleId="Zkladntext">
    <w:name w:val="Body Text"/>
    <w:basedOn w:val="Normln"/>
    <w:link w:val="ZkladntextChar"/>
    <w:semiHidden/>
    <w:unhideWhenUsed/>
    <w:rsid w:val="00AC6762"/>
    <w:pPr>
      <w:widowControl w:val="0"/>
    </w:pPr>
    <w:rPr>
      <w:sz w:val="20"/>
    </w:rPr>
  </w:style>
  <w:style w:type="character" w:customStyle="1" w:styleId="ZkladntextChar">
    <w:name w:val="Základní text Char"/>
    <w:basedOn w:val="Standardnpsmoodstavce"/>
    <w:link w:val="Zkladntext"/>
    <w:semiHidden/>
    <w:rsid w:val="00AC6762"/>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5649"/>
    <w:pPr>
      <w:spacing w:after="0" w:line="240" w:lineRule="auto"/>
      <w:jc w:val="both"/>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F5649"/>
    <w:pPr>
      <w:tabs>
        <w:tab w:val="center" w:pos="4536"/>
        <w:tab w:val="right" w:pos="9072"/>
      </w:tabs>
    </w:pPr>
  </w:style>
  <w:style w:type="character" w:customStyle="1" w:styleId="ZhlavChar">
    <w:name w:val="Záhlaví Char"/>
    <w:basedOn w:val="Standardnpsmoodstavce"/>
    <w:link w:val="Zhlav"/>
    <w:rsid w:val="002F5649"/>
    <w:rPr>
      <w:rFonts w:ascii="Arial" w:eastAsia="Times New Roman" w:hAnsi="Arial" w:cs="Times New Roman"/>
      <w:szCs w:val="20"/>
      <w:lang w:eastAsia="cs-CZ"/>
    </w:rPr>
  </w:style>
  <w:style w:type="character" w:styleId="Odkaznakoment">
    <w:name w:val="annotation reference"/>
    <w:basedOn w:val="Standardnpsmoodstavce"/>
    <w:semiHidden/>
    <w:unhideWhenUsed/>
    <w:rsid w:val="00A13F9D"/>
    <w:rPr>
      <w:sz w:val="16"/>
      <w:szCs w:val="16"/>
    </w:rPr>
  </w:style>
  <w:style w:type="paragraph" w:styleId="Textkomente">
    <w:name w:val="annotation text"/>
    <w:basedOn w:val="Normln"/>
    <w:link w:val="TextkomenteChar"/>
    <w:semiHidden/>
    <w:unhideWhenUsed/>
    <w:rsid w:val="00A13F9D"/>
    <w:rPr>
      <w:sz w:val="20"/>
    </w:rPr>
  </w:style>
  <w:style w:type="character" w:customStyle="1" w:styleId="TextkomenteChar">
    <w:name w:val="Text komentáře Char"/>
    <w:basedOn w:val="Standardnpsmoodstavce"/>
    <w:link w:val="Textkomente"/>
    <w:semiHidden/>
    <w:rsid w:val="00A13F9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3F9D"/>
    <w:rPr>
      <w:b/>
      <w:bCs/>
    </w:rPr>
  </w:style>
  <w:style w:type="character" w:customStyle="1" w:styleId="PedmtkomenteChar">
    <w:name w:val="Předmět komentáře Char"/>
    <w:basedOn w:val="TextkomenteChar"/>
    <w:link w:val="Pedmtkomente"/>
    <w:uiPriority w:val="99"/>
    <w:semiHidden/>
    <w:rsid w:val="00A13F9D"/>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A13F9D"/>
    <w:rPr>
      <w:rFonts w:ascii="Tahoma" w:hAnsi="Tahoma" w:cs="Tahoma"/>
      <w:sz w:val="16"/>
      <w:szCs w:val="16"/>
    </w:rPr>
  </w:style>
  <w:style w:type="character" w:customStyle="1" w:styleId="TextbublinyChar">
    <w:name w:val="Text bubliny Char"/>
    <w:basedOn w:val="Standardnpsmoodstavce"/>
    <w:link w:val="Textbubliny"/>
    <w:uiPriority w:val="99"/>
    <w:semiHidden/>
    <w:rsid w:val="00A13F9D"/>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21917"/>
    <w:rPr>
      <w:color w:val="0000FF" w:themeColor="hyperlink"/>
      <w:u w:val="single"/>
    </w:rPr>
  </w:style>
  <w:style w:type="paragraph" w:styleId="Normlnweb">
    <w:name w:val="Normal (Web)"/>
    <w:basedOn w:val="Normln"/>
    <w:semiHidden/>
    <w:unhideWhenUsed/>
    <w:rsid w:val="00221917"/>
    <w:pPr>
      <w:spacing w:before="100" w:beforeAutospacing="1" w:after="100" w:afterAutospacing="1"/>
      <w:jc w:val="left"/>
    </w:pPr>
    <w:rPr>
      <w:rFonts w:ascii="Times New Roman" w:hAnsi="Times New Roman"/>
      <w:sz w:val="24"/>
      <w:szCs w:val="24"/>
    </w:rPr>
  </w:style>
  <w:style w:type="character" w:customStyle="1" w:styleId="OdstavecseseznamemChar">
    <w:name w:val="Odstavec se seznamem Char"/>
    <w:aliases w:val="Bullet Number Char,A-Odrážky1 Char,Odrážky Char,Heading Bullet Char"/>
    <w:link w:val="Odstavecseseznamem"/>
    <w:uiPriority w:val="34"/>
    <w:locked/>
    <w:rsid w:val="00221917"/>
  </w:style>
  <w:style w:type="paragraph" w:styleId="Odstavecseseznamem">
    <w:name w:val="List Paragraph"/>
    <w:aliases w:val="Bullet Number,A-Odrážky1,Odrážky,Heading Bullet"/>
    <w:basedOn w:val="Normln"/>
    <w:link w:val="OdstavecseseznamemChar"/>
    <w:uiPriority w:val="34"/>
    <w:qFormat/>
    <w:rsid w:val="00221917"/>
    <w:pPr>
      <w:ind w:left="720"/>
      <w:contextualSpacing/>
    </w:pPr>
    <w:rPr>
      <w:rFonts w:asciiTheme="minorHAnsi" w:eastAsiaTheme="minorHAnsi" w:hAnsiTheme="minorHAnsi" w:cstheme="minorBidi"/>
      <w:szCs w:val="22"/>
      <w:lang w:eastAsia="en-US"/>
    </w:rPr>
  </w:style>
  <w:style w:type="paragraph" w:customStyle="1" w:styleId="paragraph">
    <w:name w:val="paragraph"/>
    <w:basedOn w:val="Normln"/>
    <w:rsid w:val="00221917"/>
    <w:pPr>
      <w:spacing w:before="100" w:beforeAutospacing="1" w:after="100" w:afterAutospacing="1"/>
      <w:jc w:val="left"/>
    </w:pPr>
    <w:rPr>
      <w:rFonts w:ascii="Times New Roman" w:hAnsi="Times New Roman"/>
      <w:sz w:val="24"/>
      <w:szCs w:val="24"/>
    </w:rPr>
  </w:style>
  <w:style w:type="character" w:customStyle="1" w:styleId="rovezanadpisChar">
    <w:name w:val="Úroveň za nadpis Char"/>
    <w:basedOn w:val="Standardnpsmoodstavce"/>
    <w:link w:val="rovezanadpis"/>
    <w:locked/>
    <w:rsid w:val="00221917"/>
    <w:rPr>
      <w:rFonts w:cs="Arial"/>
      <w:color w:val="000000" w:themeColor="text1"/>
      <w:sz w:val="24"/>
      <w:szCs w:val="24"/>
      <w:lang w:eastAsia="cs-CZ"/>
    </w:rPr>
  </w:style>
  <w:style w:type="paragraph" w:customStyle="1" w:styleId="rovezanadpis">
    <w:name w:val="Úroveň za nadpis"/>
    <w:basedOn w:val="Normln"/>
    <w:link w:val="rovezanadpisChar"/>
    <w:qFormat/>
    <w:rsid w:val="00221917"/>
    <w:pPr>
      <w:tabs>
        <w:tab w:val="left" w:pos="709"/>
      </w:tabs>
      <w:spacing w:before="60" w:after="60" w:line="276" w:lineRule="auto"/>
      <w:ind w:left="851" w:hanging="851"/>
    </w:pPr>
    <w:rPr>
      <w:rFonts w:asciiTheme="minorHAnsi" w:eastAsiaTheme="minorHAnsi" w:hAnsiTheme="minorHAnsi" w:cs="Arial"/>
      <w:color w:val="000000" w:themeColor="text1"/>
      <w:sz w:val="24"/>
      <w:szCs w:val="24"/>
    </w:rPr>
  </w:style>
  <w:style w:type="character" w:customStyle="1" w:styleId="normaltextrun">
    <w:name w:val="normaltextrun"/>
    <w:basedOn w:val="Standardnpsmoodstavce"/>
    <w:rsid w:val="00221917"/>
  </w:style>
  <w:style w:type="character" w:customStyle="1" w:styleId="eop">
    <w:name w:val="eop"/>
    <w:basedOn w:val="Standardnpsmoodstavce"/>
    <w:rsid w:val="00221917"/>
  </w:style>
  <w:style w:type="paragraph" w:styleId="Zpat">
    <w:name w:val="footer"/>
    <w:basedOn w:val="Normln"/>
    <w:link w:val="ZpatChar"/>
    <w:uiPriority w:val="99"/>
    <w:unhideWhenUsed/>
    <w:rsid w:val="00C63FC5"/>
    <w:pPr>
      <w:tabs>
        <w:tab w:val="center" w:pos="4536"/>
        <w:tab w:val="right" w:pos="9072"/>
      </w:tabs>
    </w:pPr>
  </w:style>
  <w:style w:type="character" w:customStyle="1" w:styleId="ZpatChar">
    <w:name w:val="Zápatí Char"/>
    <w:basedOn w:val="Standardnpsmoodstavce"/>
    <w:link w:val="Zpat"/>
    <w:uiPriority w:val="99"/>
    <w:rsid w:val="00C63FC5"/>
    <w:rPr>
      <w:rFonts w:ascii="Arial" w:eastAsia="Times New Roman" w:hAnsi="Arial" w:cs="Times New Roman"/>
      <w:szCs w:val="20"/>
      <w:lang w:eastAsia="cs-CZ"/>
    </w:rPr>
  </w:style>
  <w:style w:type="paragraph" w:styleId="Zkladntext">
    <w:name w:val="Body Text"/>
    <w:basedOn w:val="Normln"/>
    <w:link w:val="ZkladntextChar"/>
    <w:semiHidden/>
    <w:unhideWhenUsed/>
    <w:rsid w:val="00AC6762"/>
    <w:pPr>
      <w:widowControl w:val="0"/>
    </w:pPr>
    <w:rPr>
      <w:sz w:val="20"/>
    </w:rPr>
  </w:style>
  <w:style w:type="character" w:customStyle="1" w:styleId="ZkladntextChar">
    <w:name w:val="Základní text Char"/>
    <w:basedOn w:val="Standardnpsmoodstavce"/>
    <w:link w:val="Zkladntext"/>
    <w:semiHidden/>
    <w:rsid w:val="00AC6762"/>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76">
      <w:bodyDiv w:val="1"/>
      <w:marLeft w:val="0"/>
      <w:marRight w:val="0"/>
      <w:marTop w:val="0"/>
      <w:marBottom w:val="0"/>
      <w:divBdr>
        <w:top w:val="none" w:sz="0" w:space="0" w:color="auto"/>
        <w:left w:val="none" w:sz="0" w:space="0" w:color="auto"/>
        <w:bottom w:val="none" w:sz="0" w:space="0" w:color="auto"/>
        <w:right w:val="none" w:sz="0" w:space="0" w:color="auto"/>
      </w:divBdr>
    </w:div>
    <w:div w:id="120615785">
      <w:bodyDiv w:val="1"/>
      <w:marLeft w:val="0"/>
      <w:marRight w:val="0"/>
      <w:marTop w:val="0"/>
      <w:marBottom w:val="0"/>
      <w:divBdr>
        <w:top w:val="none" w:sz="0" w:space="0" w:color="auto"/>
        <w:left w:val="none" w:sz="0" w:space="0" w:color="auto"/>
        <w:bottom w:val="none" w:sz="0" w:space="0" w:color="auto"/>
        <w:right w:val="none" w:sz="0" w:space="0" w:color="auto"/>
      </w:divBdr>
    </w:div>
    <w:div w:id="319116985">
      <w:bodyDiv w:val="1"/>
      <w:marLeft w:val="0"/>
      <w:marRight w:val="0"/>
      <w:marTop w:val="0"/>
      <w:marBottom w:val="0"/>
      <w:divBdr>
        <w:top w:val="none" w:sz="0" w:space="0" w:color="auto"/>
        <w:left w:val="none" w:sz="0" w:space="0" w:color="auto"/>
        <w:bottom w:val="none" w:sz="0" w:space="0" w:color="auto"/>
        <w:right w:val="none" w:sz="0" w:space="0" w:color="auto"/>
      </w:divBdr>
    </w:div>
    <w:div w:id="442385945">
      <w:bodyDiv w:val="1"/>
      <w:marLeft w:val="0"/>
      <w:marRight w:val="0"/>
      <w:marTop w:val="0"/>
      <w:marBottom w:val="0"/>
      <w:divBdr>
        <w:top w:val="none" w:sz="0" w:space="0" w:color="auto"/>
        <w:left w:val="none" w:sz="0" w:space="0" w:color="auto"/>
        <w:bottom w:val="none" w:sz="0" w:space="0" w:color="auto"/>
        <w:right w:val="none" w:sz="0" w:space="0" w:color="auto"/>
      </w:divBdr>
    </w:div>
    <w:div w:id="642075905">
      <w:bodyDiv w:val="1"/>
      <w:marLeft w:val="0"/>
      <w:marRight w:val="0"/>
      <w:marTop w:val="0"/>
      <w:marBottom w:val="0"/>
      <w:divBdr>
        <w:top w:val="none" w:sz="0" w:space="0" w:color="auto"/>
        <w:left w:val="none" w:sz="0" w:space="0" w:color="auto"/>
        <w:bottom w:val="none" w:sz="0" w:space="0" w:color="auto"/>
        <w:right w:val="none" w:sz="0" w:space="0" w:color="auto"/>
      </w:divBdr>
    </w:div>
    <w:div w:id="709301882">
      <w:bodyDiv w:val="1"/>
      <w:marLeft w:val="0"/>
      <w:marRight w:val="0"/>
      <w:marTop w:val="0"/>
      <w:marBottom w:val="0"/>
      <w:divBdr>
        <w:top w:val="none" w:sz="0" w:space="0" w:color="auto"/>
        <w:left w:val="none" w:sz="0" w:space="0" w:color="auto"/>
        <w:bottom w:val="none" w:sz="0" w:space="0" w:color="auto"/>
        <w:right w:val="none" w:sz="0" w:space="0" w:color="auto"/>
      </w:divBdr>
    </w:div>
    <w:div w:id="730352958">
      <w:bodyDiv w:val="1"/>
      <w:marLeft w:val="0"/>
      <w:marRight w:val="0"/>
      <w:marTop w:val="0"/>
      <w:marBottom w:val="0"/>
      <w:divBdr>
        <w:top w:val="none" w:sz="0" w:space="0" w:color="auto"/>
        <w:left w:val="none" w:sz="0" w:space="0" w:color="auto"/>
        <w:bottom w:val="none" w:sz="0" w:space="0" w:color="auto"/>
        <w:right w:val="none" w:sz="0" w:space="0" w:color="auto"/>
      </w:divBdr>
    </w:div>
    <w:div w:id="762527361">
      <w:bodyDiv w:val="1"/>
      <w:marLeft w:val="0"/>
      <w:marRight w:val="0"/>
      <w:marTop w:val="0"/>
      <w:marBottom w:val="0"/>
      <w:divBdr>
        <w:top w:val="none" w:sz="0" w:space="0" w:color="auto"/>
        <w:left w:val="none" w:sz="0" w:space="0" w:color="auto"/>
        <w:bottom w:val="none" w:sz="0" w:space="0" w:color="auto"/>
        <w:right w:val="none" w:sz="0" w:space="0" w:color="auto"/>
      </w:divBdr>
    </w:div>
    <w:div w:id="780880044">
      <w:bodyDiv w:val="1"/>
      <w:marLeft w:val="0"/>
      <w:marRight w:val="0"/>
      <w:marTop w:val="0"/>
      <w:marBottom w:val="0"/>
      <w:divBdr>
        <w:top w:val="none" w:sz="0" w:space="0" w:color="auto"/>
        <w:left w:val="none" w:sz="0" w:space="0" w:color="auto"/>
        <w:bottom w:val="none" w:sz="0" w:space="0" w:color="auto"/>
        <w:right w:val="none" w:sz="0" w:space="0" w:color="auto"/>
      </w:divBdr>
    </w:div>
    <w:div w:id="857279326">
      <w:bodyDiv w:val="1"/>
      <w:marLeft w:val="0"/>
      <w:marRight w:val="0"/>
      <w:marTop w:val="0"/>
      <w:marBottom w:val="0"/>
      <w:divBdr>
        <w:top w:val="none" w:sz="0" w:space="0" w:color="auto"/>
        <w:left w:val="none" w:sz="0" w:space="0" w:color="auto"/>
        <w:bottom w:val="none" w:sz="0" w:space="0" w:color="auto"/>
        <w:right w:val="none" w:sz="0" w:space="0" w:color="auto"/>
      </w:divBdr>
    </w:div>
    <w:div w:id="1009672640">
      <w:bodyDiv w:val="1"/>
      <w:marLeft w:val="0"/>
      <w:marRight w:val="0"/>
      <w:marTop w:val="0"/>
      <w:marBottom w:val="0"/>
      <w:divBdr>
        <w:top w:val="none" w:sz="0" w:space="0" w:color="auto"/>
        <w:left w:val="none" w:sz="0" w:space="0" w:color="auto"/>
        <w:bottom w:val="none" w:sz="0" w:space="0" w:color="auto"/>
        <w:right w:val="none" w:sz="0" w:space="0" w:color="auto"/>
      </w:divBdr>
    </w:div>
    <w:div w:id="1323967150">
      <w:bodyDiv w:val="1"/>
      <w:marLeft w:val="0"/>
      <w:marRight w:val="0"/>
      <w:marTop w:val="0"/>
      <w:marBottom w:val="0"/>
      <w:divBdr>
        <w:top w:val="none" w:sz="0" w:space="0" w:color="auto"/>
        <w:left w:val="none" w:sz="0" w:space="0" w:color="auto"/>
        <w:bottom w:val="none" w:sz="0" w:space="0" w:color="auto"/>
        <w:right w:val="none" w:sz="0" w:space="0" w:color="auto"/>
      </w:divBdr>
    </w:div>
    <w:div w:id="1374769839">
      <w:bodyDiv w:val="1"/>
      <w:marLeft w:val="0"/>
      <w:marRight w:val="0"/>
      <w:marTop w:val="0"/>
      <w:marBottom w:val="0"/>
      <w:divBdr>
        <w:top w:val="none" w:sz="0" w:space="0" w:color="auto"/>
        <w:left w:val="none" w:sz="0" w:space="0" w:color="auto"/>
        <w:bottom w:val="none" w:sz="0" w:space="0" w:color="auto"/>
        <w:right w:val="none" w:sz="0" w:space="0" w:color="auto"/>
      </w:divBdr>
    </w:div>
    <w:div w:id="1513378337">
      <w:bodyDiv w:val="1"/>
      <w:marLeft w:val="0"/>
      <w:marRight w:val="0"/>
      <w:marTop w:val="0"/>
      <w:marBottom w:val="0"/>
      <w:divBdr>
        <w:top w:val="none" w:sz="0" w:space="0" w:color="auto"/>
        <w:left w:val="none" w:sz="0" w:space="0" w:color="auto"/>
        <w:bottom w:val="none" w:sz="0" w:space="0" w:color="auto"/>
        <w:right w:val="none" w:sz="0" w:space="0" w:color="auto"/>
      </w:divBdr>
    </w:div>
    <w:div w:id="1717240016">
      <w:bodyDiv w:val="1"/>
      <w:marLeft w:val="0"/>
      <w:marRight w:val="0"/>
      <w:marTop w:val="0"/>
      <w:marBottom w:val="0"/>
      <w:divBdr>
        <w:top w:val="none" w:sz="0" w:space="0" w:color="auto"/>
        <w:left w:val="none" w:sz="0" w:space="0" w:color="auto"/>
        <w:bottom w:val="none" w:sz="0" w:space="0" w:color="auto"/>
        <w:right w:val="none" w:sz="0" w:space="0" w:color="auto"/>
      </w:divBdr>
    </w:div>
    <w:div w:id="1842889617">
      <w:bodyDiv w:val="1"/>
      <w:marLeft w:val="0"/>
      <w:marRight w:val="0"/>
      <w:marTop w:val="0"/>
      <w:marBottom w:val="0"/>
      <w:divBdr>
        <w:top w:val="none" w:sz="0" w:space="0" w:color="auto"/>
        <w:left w:val="none" w:sz="0" w:space="0" w:color="auto"/>
        <w:bottom w:val="none" w:sz="0" w:space="0" w:color="auto"/>
        <w:right w:val="none" w:sz="0" w:space="0" w:color="auto"/>
      </w:divBdr>
    </w:div>
    <w:div w:id="1854219315">
      <w:bodyDiv w:val="1"/>
      <w:marLeft w:val="0"/>
      <w:marRight w:val="0"/>
      <w:marTop w:val="0"/>
      <w:marBottom w:val="0"/>
      <w:divBdr>
        <w:top w:val="none" w:sz="0" w:space="0" w:color="auto"/>
        <w:left w:val="none" w:sz="0" w:space="0" w:color="auto"/>
        <w:bottom w:val="none" w:sz="0" w:space="0" w:color="auto"/>
        <w:right w:val="none" w:sz="0" w:space="0" w:color="auto"/>
      </w:divBdr>
    </w:div>
    <w:div w:id="1856377754">
      <w:bodyDiv w:val="1"/>
      <w:marLeft w:val="0"/>
      <w:marRight w:val="0"/>
      <w:marTop w:val="0"/>
      <w:marBottom w:val="0"/>
      <w:divBdr>
        <w:top w:val="none" w:sz="0" w:space="0" w:color="auto"/>
        <w:left w:val="none" w:sz="0" w:space="0" w:color="auto"/>
        <w:bottom w:val="none" w:sz="0" w:space="0" w:color="auto"/>
        <w:right w:val="none" w:sz="0" w:space="0" w:color="auto"/>
      </w:divBdr>
    </w:div>
    <w:div w:id="1882983592">
      <w:bodyDiv w:val="1"/>
      <w:marLeft w:val="0"/>
      <w:marRight w:val="0"/>
      <w:marTop w:val="0"/>
      <w:marBottom w:val="0"/>
      <w:divBdr>
        <w:top w:val="none" w:sz="0" w:space="0" w:color="auto"/>
        <w:left w:val="none" w:sz="0" w:space="0" w:color="auto"/>
        <w:bottom w:val="none" w:sz="0" w:space="0" w:color="auto"/>
        <w:right w:val="none" w:sz="0" w:space="0" w:color="auto"/>
      </w:divBdr>
    </w:div>
    <w:div w:id="1963269282">
      <w:bodyDiv w:val="1"/>
      <w:marLeft w:val="0"/>
      <w:marRight w:val="0"/>
      <w:marTop w:val="0"/>
      <w:marBottom w:val="0"/>
      <w:divBdr>
        <w:top w:val="none" w:sz="0" w:space="0" w:color="auto"/>
        <w:left w:val="none" w:sz="0" w:space="0" w:color="auto"/>
        <w:bottom w:val="none" w:sz="0" w:space="0" w:color="auto"/>
        <w:right w:val="none" w:sz="0" w:space="0" w:color="auto"/>
      </w:divBdr>
    </w:div>
    <w:div w:id="1991669852">
      <w:bodyDiv w:val="1"/>
      <w:marLeft w:val="0"/>
      <w:marRight w:val="0"/>
      <w:marTop w:val="0"/>
      <w:marBottom w:val="0"/>
      <w:divBdr>
        <w:top w:val="none" w:sz="0" w:space="0" w:color="auto"/>
        <w:left w:val="none" w:sz="0" w:space="0" w:color="auto"/>
        <w:bottom w:val="none" w:sz="0" w:space="0" w:color="auto"/>
        <w:right w:val="none" w:sz="0" w:space="0" w:color="auto"/>
      </w:divBdr>
    </w:div>
    <w:div w:id="20615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telierhajny.c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www.tsk-praha.cz" TargetMode="External"/><Relationship Id="rId4" Type="http://schemas.openxmlformats.org/officeDocument/2006/relationships/settings" Target="settings.xml"/><Relationship Id="rId9" Type="http://schemas.openxmlformats.org/officeDocument/2006/relationships/hyperlink" Target="https://www.tsk-praha.cz/wps/wcm/connect/www.tsk-praha.cz20642/6776d5a6-aca9-499c-bc0f-bc19d0489d8a/1402513_262479_Praha_info_panely_staveb_manual_03_2012_n3.pdf?MOD=AJPERES" TargetMode="Externa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5314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TSK-Praha</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Chaloupková</dc:creator>
  <cp:lastModifiedBy>Honzátková Kateřina</cp:lastModifiedBy>
  <cp:revision>2</cp:revision>
  <dcterms:created xsi:type="dcterms:W3CDTF">2021-07-22T08:10:00Z</dcterms:created>
  <dcterms:modified xsi:type="dcterms:W3CDTF">2021-07-22T08:10:00Z</dcterms:modified>
</cp:coreProperties>
</file>